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30D6D" w14:textId="77777777" w:rsidR="00E92F34" w:rsidRPr="004818FC" w:rsidRDefault="00E92F34" w:rsidP="00E92F34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818FC">
        <w:rPr>
          <w:rFonts w:ascii="Arial" w:hAnsi="Arial" w:cs="Arial"/>
          <w:b/>
          <w:sz w:val="24"/>
          <w:szCs w:val="24"/>
        </w:rPr>
        <w:t>UZASADNIENIE</w:t>
      </w:r>
    </w:p>
    <w:p w14:paraId="03BB84C1" w14:textId="6E1EDF84" w:rsidR="00CC7377" w:rsidRPr="00CC7377" w:rsidRDefault="0098147E" w:rsidP="00CC7377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C7377">
        <w:rPr>
          <w:rFonts w:ascii="Arial" w:hAnsi="Arial" w:cs="Arial"/>
          <w:sz w:val="20"/>
          <w:szCs w:val="20"/>
        </w:rPr>
        <w:t xml:space="preserve">Konieczność rozpoczęcia prac legislacyjnych nad projektem rozporządzenia </w:t>
      </w:r>
      <w:r w:rsidR="00CC7377" w:rsidRPr="00CC7377">
        <w:rPr>
          <w:rFonts w:ascii="Arial" w:hAnsi="Arial" w:cs="Arial"/>
          <w:sz w:val="20"/>
          <w:szCs w:val="20"/>
        </w:rPr>
        <w:t>Ministra Rozwoju</w:t>
      </w:r>
      <w:r w:rsidR="00957DB8">
        <w:rPr>
          <w:rFonts w:ascii="Arial" w:hAnsi="Arial" w:cs="Arial"/>
          <w:sz w:val="20"/>
          <w:szCs w:val="20"/>
        </w:rPr>
        <w:t>, Pracy</w:t>
      </w:r>
      <w:r w:rsidR="00957DB8">
        <w:rPr>
          <w:rFonts w:ascii="Arial" w:hAnsi="Arial" w:cs="Arial"/>
          <w:sz w:val="20"/>
          <w:szCs w:val="20"/>
        </w:rPr>
        <w:br/>
        <w:t xml:space="preserve">i Technologii </w:t>
      </w:r>
      <w:r w:rsidR="00CC7377" w:rsidRPr="00CC7377">
        <w:rPr>
          <w:rFonts w:ascii="Arial" w:hAnsi="Arial" w:cs="Arial"/>
          <w:sz w:val="20"/>
          <w:szCs w:val="20"/>
        </w:rPr>
        <w:t>w sprawie sposobu prowadzenia rejestru wniosków o pozwolenie na budowę i decyzji</w:t>
      </w:r>
      <w:r w:rsidR="00957DB8">
        <w:rPr>
          <w:rFonts w:ascii="Arial" w:hAnsi="Arial" w:cs="Arial"/>
          <w:sz w:val="20"/>
          <w:szCs w:val="20"/>
        </w:rPr>
        <w:br/>
      </w:r>
      <w:r w:rsidR="00CC7377" w:rsidRPr="00CC7377">
        <w:rPr>
          <w:rFonts w:ascii="Arial" w:hAnsi="Arial" w:cs="Arial"/>
          <w:sz w:val="20"/>
          <w:szCs w:val="20"/>
        </w:rPr>
        <w:t>o pozwoleniu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CC7377" w:rsidRPr="00CC7377">
        <w:rPr>
          <w:rFonts w:ascii="Arial" w:hAnsi="Arial" w:cs="Arial"/>
          <w:sz w:val="20"/>
          <w:szCs w:val="20"/>
        </w:rPr>
        <w:t>na budowę oraz rejestru zgłoszeń dotyczących budowy, o której mowa w art. 29 ust. 1 pkt 1</w:t>
      </w:r>
      <w:r w:rsidR="00916B56">
        <w:rPr>
          <w:rFonts w:ascii="Arial" w:hAnsi="Arial" w:cs="Arial"/>
          <w:sz w:val="20"/>
          <w:szCs w:val="20"/>
        </w:rPr>
        <w:t>–</w:t>
      </w:r>
      <w:r w:rsidR="00CC7377" w:rsidRPr="00CC7377">
        <w:rPr>
          <w:rFonts w:ascii="Arial" w:hAnsi="Arial" w:cs="Arial"/>
          <w:sz w:val="20"/>
          <w:szCs w:val="20"/>
        </w:rPr>
        <w:t xml:space="preserve">3 ustawy – Prawo budowlane </w:t>
      </w:r>
      <w:r w:rsidR="00CC7377">
        <w:rPr>
          <w:rFonts w:ascii="Arial" w:hAnsi="Arial" w:cs="Arial"/>
          <w:sz w:val="20"/>
          <w:szCs w:val="20"/>
        </w:rPr>
        <w:t xml:space="preserve">wynika </w:t>
      </w:r>
      <w:r w:rsidRPr="00CC7377">
        <w:rPr>
          <w:rFonts w:ascii="Arial" w:hAnsi="Arial" w:cs="Arial"/>
          <w:sz w:val="20"/>
          <w:szCs w:val="20"/>
        </w:rPr>
        <w:t>z nowelizacji ustawy z dnia 7 lipca 1994 r. – Prawo budowlane</w:t>
      </w:r>
      <w:r w:rsidR="00CC7377" w:rsidRPr="00CC7377">
        <w:rPr>
          <w:rFonts w:ascii="Arial" w:hAnsi="Arial" w:cs="Arial"/>
          <w:sz w:val="20"/>
          <w:szCs w:val="20"/>
        </w:rPr>
        <w:t xml:space="preserve"> </w:t>
      </w:r>
      <w:r w:rsidR="00CC7377" w:rsidRPr="00721402">
        <w:rPr>
          <w:rFonts w:ascii="Arial" w:hAnsi="Arial" w:cs="Arial"/>
          <w:sz w:val="20"/>
          <w:szCs w:val="20"/>
        </w:rPr>
        <w:t>(Dz.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CC7377" w:rsidRPr="00721402">
        <w:rPr>
          <w:rFonts w:ascii="Arial" w:hAnsi="Arial" w:cs="Arial"/>
          <w:sz w:val="20"/>
          <w:szCs w:val="20"/>
        </w:rPr>
        <w:t>U.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3A089A">
        <w:rPr>
          <w:rFonts w:ascii="Arial" w:hAnsi="Arial" w:cs="Arial"/>
          <w:sz w:val="20"/>
          <w:szCs w:val="20"/>
        </w:rPr>
        <w:t>z 2020</w:t>
      </w:r>
      <w:r w:rsidR="00CC7377" w:rsidRPr="00721402">
        <w:rPr>
          <w:rFonts w:ascii="Arial" w:hAnsi="Arial" w:cs="Arial"/>
          <w:sz w:val="20"/>
          <w:szCs w:val="20"/>
        </w:rPr>
        <w:t xml:space="preserve"> r. poz. 1</w:t>
      </w:r>
      <w:r w:rsidR="0005253E">
        <w:rPr>
          <w:rFonts w:ascii="Arial" w:hAnsi="Arial" w:cs="Arial"/>
          <w:sz w:val="20"/>
          <w:szCs w:val="20"/>
        </w:rPr>
        <w:t>333</w:t>
      </w:r>
      <w:r w:rsidR="00957DB8">
        <w:rPr>
          <w:rFonts w:ascii="Arial" w:hAnsi="Arial" w:cs="Arial"/>
          <w:sz w:val="20"/>
          <w:szCs w:val="20"/>
        </w:rPr>
        <w:t xml:space="preserve">, </w:t>
      </w:r>
      <w:r w:rsidR="007377D6" w:rsidRPr="007377D6">
        <w:rPr>
          <w:rFonts w:ascii="Arial" w:hAnsi="Arial" w:cs="Arial"/>
          <w:sz w:val="20"/>
          <w:szCs w:val="20"/>
        </w:rPr>
        <w:t xml:space="preserve">2127 </w:t>
      </w:r>
      <w:r w:rsidR="00BB13B0">
        <w:rPr>
          <w:rFonts w:ascii="Arial" w:hAnsi="Arial" w:cs="Arial"/>
          <w:sz w:val="20"/>
          <w:szCs w:val="20"/>
        </w:rPr>
        <w:t xml:space="preserve">i 2320 oraz z 2021 r. poz. 11, </w:t>
      </w:r>
      <w:r w:rsidR="007377D6" w:rsidRPr="007377D6">
        <w:rPr>
          <w:rFonts w:ascii="Arial" w:hAnsi="Arial" w:cs="Arial"/>
          <w:sz w:val="20"/>
          <w:szCs w:val="20"/>
        </w:rPr>
        <w:t>234</w:t>
      </w:r>
      <w:r w:rsidR="00BB13B0">
        <w:rPr>
          <w:rFonts w:ascii="Arial" w:hAnsi="Arial" w:cs="Arial"/>
          <w:sz w:val="20"/>
          <w:szCs w:val="20"/>
        </w:rPr>
        <w:t xml:space="preserve"> i 282</w:t>
      </w:r>
      <w:r w:rsidR="0005253E">
        <w:rPr>
          <w:rFonts w:ascii="Arial" w:hAnsi="Arial" w:cs="Arial"/>
          <w:sz w:val="20"/>
          <w:szCs w:val="20"/>
        </w:rPr>
        <w:t>)</w:t>
      </w:r>
      <w:r w:rsidR="000411DD">
        <w:rPr>
          <w:rFonts w:ascii="Arial" w:hAnsi="Arial" w:cs="Arial"/>
          <w:sz w:val="20"/>
          <w:szCs w:val="20"/>
        </w:rPr>
        <w:t>,</w:t>
      </w:r>
      <w:r w:rsidR="00957DB8">
        <w:rPr>
          <w:rFonts w:ascii="Arial" w:hAnsi="Arial" w:cs="Arial"/>
          <w:sz w:val="20"/>
          <w:szCs w:val="20"/>
        </w:rPr>
        <w:t xml:space="preserve"> zwanej</w:t>
      </w:r>
      <w:r w:rsidR="0005253E">
        <w:rPr>
          <w:rFonts w:ascii="Arial" w:hAnsi="Arial" w:cs="Arial"/>
          <w:sz w:val="20"/>
          <w:szCs w:val="20"/>
        </w:rPr>
        <w:t xml:space="preserve"> </w:t>
      </w:r>
      <w:r w:rsidR="00CC7377" w:rsidRPr="00721402">
        <w:rPr>
          <w:rFonts w:ascii="Arial" w:hAnsi="Arial" w:cs="Arial"/>
          <w:sz w:val="20"/>
          <w:szCs w:val="20"/>
        </w:rPr>
        <w:t>dalej „ustaw</w:t>
      </w:r>
      <w:r w:rsidR="00957DB8">
        <w:rPr>
          <w:rFonts w:ascii="Arial" w:hAnsi="Arial" w:cs="Arial"/>
          <w:sz w:val="20"/>
          <w:szCs w:val="20"/>
        </w:rPr>
        <w:t>ą</w:t>
      </w:r>
      <w:r w:rsidR="00CC7377" w:rsidRPr="00721402">
        <w:rPr>
          <w:rFonts w:ascii="Arial" w:hAnsi="Arial" w:cs="Arial"/>
          <w:sz w:val="20"/>
          <w:szCs w:val="20"/>
        </w:rPr>
        <w:t xml:space="preserve"> – Prawo budowlane</w:t>
      </w:r>
      <w:r w:rsidR="00CC7377">
        <w:rPr>
          <w:rFonts w:ascii="Arial" w:hAnsi="Arial" w:cs="Arial"/>
          <w:sz w:val="20"/>
          <w:szCs w:val="20"/>
        </w:rPr>
        <w:t>”</w:t>
      </w:r>
      <w:r w:rsidRPr="00CC7377">
        <w:rPr>
          <w:rFonts w:ascii="Arial" w:hAnsi="Arial" w:cs="Arial"/>
          <w:sz w:val="20"/>
          <w:szCs w:val="20"/>
        </w:rPr>
        <w:t>, dokonanej ustawą</w:t>
      </w:r>
      <w:r w:rsidR="000411DD">
        <w:rPr>
          <w:rFonts w:ascii="Arial" w:hAnsi="Arial" w:cs="Arial"/>
          <w:sz w:val="20"/>
          <w:szCs w:val="20"/>
        </w:rPr>
        <w:t xml:space="preserve"> </w:t>
      </w:r>
      <w:r w:rsidRPr="00CC7377">
        <w:rPr>
          <w:rFonts w:ascii="Arial" w:hAnsi="Arial" w:cs="Arial"/>
          <w:sz w:val="20"/>
          <w:szCs w:val="20"/>
        </w:rPr>
        <w:t>z dnia 13 lutego 2020 r. o zmianie ustawy – Prawo budowlane oraz niektórych innych ustaw (Dz. U.</w:t>
      </w:r>
      <w:r w:rsidR="000411DD">
        <w:rPr>
          <w:rFonts w:ascii="Arial" w:hAnsi="Arial" w:cs="Arial"/>
          <w:sz w:val="20"/>
          <w:szCs w:val="20"/>
        </w:rPr>
        <w:t xml:space="preserve"> </w:t>
      </w:r>
      <w:r w:rsidRPr="00CC7377">
        <w:rPr>
          <w:rFonts w:ascii="Arial" w:hAnsi="Arial" w:cs="Arial"/>
          <w:sz w:val="20"/>
          <w:szCs w:val="20"/>
        </w:rPr>
        <w:t>z 2020 r. poz. 471</w:t>
      </w:r>
      <w:r w:rsidR="00CC7377" w:rsidRPr="00CC7377">
        <w:rPr>
          <w:rFonts w:ascii="Arial" w:hAnsi="Arial" w:cs="Arial"/>
          <w:sz w:val="20"/>
          <w:szCs w:val="20"/>
        </w:rPr>
        <w:t>,</w:t>
      </w:r>
      <w:r w:rsidR="007377D6">
        <w:rPr>
          <w:rFonts w:ascii="Arial" w:hAnsi="Arial" w:cs="Arial"/>
          <w:sz w:val="20"/>
          <w:szCs w:val="20"/>
        </w:rPr>
        <w:t xml:space="preserve"> 695 i 782</w:t>
      </w:r>
      <w:r w:rsidRPr="00CC7377">
        <w:rPr>
          <w:rFonts w:ascii="Arial" w:hAnsi="Arial" w:cs="Arial"/>
          <w:sz w:val="20"/>
          <w:szCs w:val="20"/>
        </w:rPr>
        <w:t>)</w:t>
      </w:r>
      <w:r w:rsidR="00B8122C">
        <w:rPr>
          <w:rFonts w:ascii="Arial" w:hAnsi="Arial" w:cs="Arial"/>
          <w:sz w:val="20"/>
          <w:szCs w:val="20"/>
        </w:rPr>
        <w:t xml:space="preserve">, </w:t>
      </w:r>
      <w:r w:rsidR="00957DB8">
        <w:rPr>
          <w:rFonts w:ascii="Arial" w:hAnsi="Arial" w:cs="Arial"/>
          <w:sz w:val="20"/>
          <w:szCs w:val="20"/>
        </w:rPr>
        <w:t>zwanej dalej</w:t>
      </w:r>
      <w:r w:rsidR="00B8122C">
        <w:rPr>
          <w:rFonts w:ascii="Arial" w:hAnsi="Arial" w:cs="Arial"/>
          <w:sz w:val="20"/>
          <w:szCs w:val="20"/>
        </w:rPr>
        <w:t xml:space="preserve"> „ustaw</w:t>
      </w:r>
      <w:r w:rsidR="00957DB8">
        <w:rPr>
          <w:rFonts w:ascii="Arial" w:hAnsi="Arial" w:cs="Arial"/>
          <w:sz w:val="20"/>
          <w:szCs w:val="20"/>
        </w:rPr>
        <w:t>ą</w:t>
      </w:r>
      <w:r w:rsidR="00B8122C">
        <w:rPr>
          <w:rFonts w:ascii="Arial" w:hAnsi="Arial" w:cs="Arial"/>
          <w:sz w:val="20"/>
          <w:szCs w:val="20"/>
        </w:rPr>
        <w:t xml:space="preserve"> nowelizując</w:t>
      </w:r>
      <w:r w:rsidR="00957DB8">
        <w:rPr>
          <w:rFonts w:ascii="Arial" w:hAnsi="Arial" w:cs="Arial"/>
          <w:sz w:val="20"/>
          <w:szCs w:val="20"/>
        </w:rPr>
        <w:t>ą</w:t>
      </w:r>
      <w:r w:rsidR="00B8122C">
        <w:rPr>
          <w:rFonts w:ascii="Arial" w:hAnsi="Arial" w:cs="Arial"/>
          <w:sz w:val="20"/>
          <w:szCs w:val="20"/>
        </w:rPr>
        <w:t>”</w:t>
      </w:r>
      <w:r w:rsidRPr="00CC7377">
        <w:rPr>
          <w:rFonts w:ascii="Arial" w:hAnsi="Arial" w:cs="Arial"/>
          <w:sz w:val="20"/>
          <w:szCs w:val="20"/>
        </w:rPr>
        <w:t xml:space="preserve">. </w:t>
      </w:r>
    </w:p>
    <w:p w14:paraId="2EA491D6" w14:textId="7DE91E7A" w:rsidR="00503A46" w:rsidRDefault="00CC7377" w:rsidP="0013236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B37F1">
        <w:rPr>
          <w:rFonts w:ascii="Arial" w:hAnsi="Arial" w:cs="Arial"/>
          <w:sz w:val="20"/>
          <w:szCs w:val="20"/>
        </w:rPr>
        <w:t>Obecnie</w:t>
      </w:r>
      <w:r w:rsidR="00DB37F1" w:rsidRPr="00DB37F1">
        <w:rPr>
          <w:rFonts w:ascii="Arial" w:hAnsi="Arial" w:cs="Arial"/>
          <w:sz w:val="20"/>
          <w:szCs w:val="20"/>
        </w:rPr>
        <w:t xml:space="preserve"> zakres przedmiotowy projektowanego rozporządzenia</w:t>
      </w:r>
      <w:r w:rsidRPr="00DB37F1">
        <w:rPr>
          <w:rFonts w:ascii="Arial" w:hAnsi="Arial" w:cs="Arial"/>
          <w:sz w:val="20"/>
          <w:szCs w:val="20"/>
        </w:rPr>
        <w:t xml:space="preserve"> uregulowan</w:t>
      </w:r>
      <w:r w:rsidR="00DB37F1" w:rsidRPr="00DB37F1">
        <w:rPr>
          <w:rFonts w:ascii="Arial" w:hAnsi="Arial" w:cs="Arial"/>
          <w:sz w:val="20"/>
          <w:szCs w:val="20"/>
        </w:rPr>
        <w:t>y jest</w:t>
      </w:r>
      <w:r w:rsidRPr="00DB37F1">
        <w:rPr>
          <w:rFonts w:ascii="Arial" w:hAnsi="Arial" w:cs="Arial"/>
          <w:sz w:val="20"/>
          <w:szCs w:val="20"/>
        </w:rPr>
        <w:t xml:space="preserve"> rozporządzeniem Ministra Infrastruktury i Budownictwa z dnia 23 lutego 2016 r. w sprawie sposobu prowadzenia rejestrów wniosków o pozwolenie na budowę i decyzji o pozwoleniu na budowę oraz rejestrów zgłoszeń dotyczących budowy, o której mowa w art. 29 ust. 1 pkt 1a, 2b i 19a ustawy </w:t>
      </w:r>
      <w:r w:rsidR="000411DD" w:rsidRPr="000411DD">
        <w:rPr>
          <w:rFonts w:ascii="Arial" w:hAnsi="Arial" w:cs="Arial"/>
          <w:sz w:val="20"/>
          <w:szCs w:val="20"/>
        </w:rPr>
        <w:t>–</w:t>
      </w:r>
      <w:r w:rsidRPr="00DB37F1">
        <w:rPr>
          <w:rFonts w:ascii="Arial" w:hAnsi="Arial" w:cs="Arial"/>
          <w:sz w:val="20"/>
          <w:szCs w:val="20"/>
        </w:rPr>
        <w:t xml:space="preserve"> Prawo budowlane (Dz. U.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Pr="00DB37F1">
        <w:rPr>
          <w:rFonts w:ascii="Arial" w:hAnsi="Arial" w:cs="Arial"/>
          <w:sz w:val="20"/>
          <w:szCs w:val="20"/>
        </w:rPr>
        <w:t>z 2016 r. poz. 306)</w:t>
      </w:r>
      <w:r w:rsidR="00B702F0">
        <w:rPr>
          <w:rFonts w:ascii="Arial" w:hAnsi="Arial" w:cs="Arial"/>
          <w:sz w:val="20"/>
          <w:szCs w:val="20"/>
        </w:rPr>
        <w:t>.</w:t>
      </w:r>
      <w:r w:rsidRPr="00DB37F1">
        <w:rPr>
          <w:rFonts w:ascii="Arial" w:hAnsi="Arial" w:cs="Arial"/>
          <w:sz w:val="20"/>
          <w:szCs w:val="20"/>
        </w:rPr>
        <w:t xml:space="preserve"> </w:t>
      </w:r>
    </w:p>
    <w:p w14:paraId="21BF44FF" w14:textId="3171AA57" w:rsidR="00132366" w:rsidRPr="00132366" w:rsidRDefault="00B702F0" w:rsidP="0013236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B37F1">
        <w:rPr>
          <w:rFonts w:ascii="Arial" w:hAnsi="Arial" w:cs="Arial"/>
          <w:sz w:val="20"/>
          <w:szCs w:val="20"/>
        </w:rPr>
        <w:t xml:space="preserve">stawa </w:t>
      </w:r>
      <w:r w:rsidR="00CC7377" w:rsidRPr="00DB37F1">
        <w:rPr>
          <w:rFonts w:ascii="Arial" w:hAnsi="Arial" w:cs="Arial"/>
          <w:sz w:val="20"/>
          <w:szCs w:val="20"/>
        </w:rPr>
        <w:t xml:space="preserve">nowelizująca </w:t>
      </w:r>
      <w:r w:rsidR="00957DB8">
        <w:rPr>
          <w:rFonts w:ascii="Arial" w:hAnsi="Arial" w:cs="Arial"/>
          <w:sz w:val="20"/>
          <w:szCs w:val="20"/>
        </w:rPr>
        <w:t>stanowi</w:t>
      </w:r>
      <w:r w:rsidR="00DB37F1" w:rsidRPr="00DB37F1">
        <w:rPr>
          <w:rFonts w:ascii="Arial" w:hAnsi="Arial" w:cs="Arial"/>
          <w:sz w:val="20"/>
          <w:szCs w:val="20"/>
        </w:rPr>
        <w:t xml:space="preserve">, że </w:t>
      </w:r>
      <w:r w:rsidR="00503A46">
        <w:rPr>
          <w:rFonts w:ascii="Arial" w:hAnsi="Arial" w:cs="Arial"/>
          <w:sz w:val="20"/>
          <w:szCs w:val="20"/>
        </w:rPr>
        <w:t>ww. rozporządzenie</w:t>
      </w:r>
      <w:r w:rsidR="00DB37F1" w:rsidRPr="00DB37F1">
        <w:rPr>
          <w:rFonts w:ascii="Arial" w:hAnsi="Arial" w:cs="Arial"/>
          <w:sz w:val="20"/>
          <w:szCs w:val="20"/>
        </w:rPr>
        <w:t xml:space="preserve"> </w:t>
      </w:r>
      <w:r w:rsidR="0098147E" w:rsidRPr="00DB37F1">
        <w:rPr>
          <w:rFonts w:ascii="Arial" w:hAnsi="Arial" w:cs="Arial"/>
          <w:sz w:val="20"/>
          <w:szCs w:val="20"/>
        </w:rPr>
        <w:t>zachowuje moc do dnia wejścia w życie nowego</w:t>
      </w:r>
      <w:r w:rsidR="00B8122C">
        <w:rPr>
          <w:rFonts w:ascii="Arial" w:hAnsi="Arial" w:cs="Arial"/>
          <w:sz w:val="20"/>
          <w:szCs w:val="20"/>
        </w:rPr>
        <w:t xml:space="preserve"> rozporządzenia</w:t>
      </w:r>
      <w:r w:rsidR="0098147E" w:rsidRPr="00DB37F1">
        <w:rPr>
          <w:rFonts w:ascii="Arial" w:hAnsi="Arial" w:cs="Arial"/>
          <w:sz w:val="20"/>
          <w:szCs w:val="20"/>
        </w:rPr>
        <w:t>, jednak nie dłużej niż przez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98147E" w:rsidRPr="00DB37F1">
        <w:rPr>
          <w:rFonts w:ascii="Arial" w:hAnsi="Arial" w:cs="Arial"/>
          <w:sz w:val="20"/>
          <w:szCs w:val="20"/>
        </w:rPr>
        <w:t xml:space="preserve">12 miesięcy od dnia </w:t>
      </w:r>
      <w:r>
        <w:rPr>
          <w:rFonts w:ascii="Arial" w:hAnsi="Arial" w:cs="Arial"/>
          <w:sz w:val="20"/>
          <w:szCs w:val="20"/>
        </w:rPr>
        <w:t xml:space="preserve">jej </w:t>
      </w:r>
      <w:r w:rsidR="0098147E" w:rsidRPr="00DB37F1">
        <w:rPr>
          <w:rFonts w:ascii="Arial" w:hAnsi="Arial" w:cs="Arial"/>
          <w:sz w:val="20"/>
          <w:szCs w:val="20"/>
        </w:rPr>
        <w:t>wejścia w życie.</w:t>
      </w:r>
      <w:r w:rsidR="00A05F47">
        <w:rPr>
          <w:rFonts w:ascii="Arial" w:hAnsi="Arial" w:cs="Arial"/>
          <w:sz w:val="20"/>
          <w:szCs w:val="20"/>
        </w:rPr>
        <w:t xml:space="preserve"> </w:t>
      </w:r>
      <w:r w:rsidR="00DB37F1" w:rsidRPr="00132366">
        <w:rPr>
          <w:rFonts w:ascii="Arial" w:hAnsi="Arial" w:cs="Arial"/>
          <w:sz w:val="20"/>
          <w:szCs w:val="20"/>
        </w:rPr>
        <w:t xml:space="preserve">Ponadto ustawa nowelizująca </w:t>
      </w:r>
      <w:r w:rsidR="00132366" w:rsidRPr="00132366">
        <w:rPr>
          <w:rFonts w:ascii="Arial" w:hAnsi="Arial" w:cs="Arial"/>
          <w:sz w:val="20"/>
          <w:szCs w:val="20"/>
        </w:rPr>
        <w:t>wprowadz</w:t>
      </w:r>
      <w:r w:rsidR="00957DB8">
        <w:rPr>
          <w:rFonts w:ascii="Arial" w:hAnsi="Arial" w:cs="Arial"/>
          <w:sz w:val="20"/>
          <w:szCs w:val="20"/>
        </w:rPr>
        <w:t>iła</w:t>
      </w:r>
      <w:r w:rsidR="00132366" w:rsidRPr="00132366">
        <w:rPr>
          <w:rFonts w:ascii="Arial" w:hAnsi="Arial" w:cs="Arial"/>
          <w:sz w:val="20"/>
          <w:szCs w:val="20"/>
        </w:rPr>
        <w:t xml:space="preserve"> zmiany w art. 29 ustawy – Prawo budowlane</w:t>
      </w:r>
      <w:r w:rsidR="007F6383">
        <w:rPr>
          <w:rFonts w:ascii="Arial" w:hAnsi="Arial" w:cs="Arial"/>
          <w:sz w:val="20"/>
          <w:szCs w:val="20"/>
        </w:rPr>
        <w:t>,</w:t>
      </w:r>
      <w:r w:rsidR="00132366" w:rsidRPr="00132366">
        <w:rPr>
          <w:rFonts w:ascii="Arial" w:hAnsi="Arial" w:cs="Arial"/>
          <w:sz w:val="20"/>
          <w:szCs w:val="20"/>
        </w:rPr>
        <w:t xml:space="preserve"> regulując</w:t>
      </w:r>
      <w:r w:rsidR="00132366">
        <w:rPr>
          <w:rFonts w:ascii="Arial" w:hAnsi="Arial" w:cs="Arial"/>
          <w:sz w:val="20"/>
          <w:szCs w:val="20"/>
        </w:rPr>
        <w:t>ym</w:t>
      </w:r>
      <w:r w:rsidR="00B8122C">
        <w:rPr>
          <w:rFonts w:ascii="Arial" w:hAnsi="Arial" w:cs="Arial"/>
          <w:sz w:val="20"/>
          <w:szCs w:val="20"/>
        </w:rPr>
        <w:t xml:space="preserve"> katalog</w:t>
      </w:r>
      <w:r w:rsidR="00132366" w:rsidRPr="00132366">
        <w:rPr>
          <w:rFonts w:ascii="Arial" w:hAnsi="Arial" w:cs="Arial"/>
          <w:sz w:val="20"/>
          <w:szCs w:val="20"/>
        </w:rPr>
        <w:t xml:space="preserve"> rob</w:t>
      </w:r>
      <w:r w:rsidR="00B8122C">
        <w:rPr>
          <w:rFonts w:ascii="Arial" w:hAnsi="Arial" w:cs="Arial"/>
          <w:sz w:val="20"/>
          <w:szCs w:val="20"/>
        </w:rPr>
        <w:t>ó</w:t>
      </w:r>
      <w:r w:rsidR="00132366" w:rsidRPr="00132366">
        <w:rPr>
          <w:rFonts w:ascii="Arial" w:hAnsi="Arial" w:cs="Arial"/>
          <w:sz w:val="20"/>
          <w:szCs w:val="20"/>
        </w:rPr>
        <w:t>t budowlan</w:t>
      </w:r>
      <w:r w:rsidR="00B8122C">
        <w:rPr>
          <w:rFonts w:ascii="Arial" w:hAnsi="Arial" w:cs="Arial"/>
          <w:sz w:val="20"/>
          <w:szCs w:val="20"/>
        </w:rPr>
        <w:t>ych</w:t>
      </w:r>
      <w:r w:rsidR="00132366" w:rsidRPr="00132366">
        <w:rPr>
          <w:rFonts w:ascii="Arial" w:hAnsi="Arial" w:cs="Arial"/>
          <w:sz w:val="20"/>
          <w:szCs w:val="20"/>
        </w:rPr>
        <w:t xml:space="preserve"> zwolnion</w:t>
      </w:r>
      <w:r w:rsidR="00B8122C">
        <w:rPr>
          <w:rFonts w:ascii="Arial" w:hAnsi="Arial" w:cs="Arial"/>
          <w:sz w:val="20"/>
          <w:szCs w:val="20"/>
        </w:rPr>
        <w:t>ych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132366" w:rsidRPr="00132366">
        <w:rPr>
          <w:rFonts w:ascii="Arial" w:hAnsi="Arial" w:cs="Arial"/>
          <w:sz w:val="20"/>
          <w:szCs w:val="20"/>
        </w:rPr>
        <w:t>z obowiązku uzyskania decyzji o pozwoleniu na budowę, wśród których znajdują się rodzaje budów,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132366" w:rsidRPr="00132366">
        <w:rPr>
          <w:rFonts w:ascii="Arial" w:hAnsi="Arial" w:cs="Arial"/>
          <w:sz w:val="20"/>
          <w:szCs w:val="20"/>
        </w:rPr>
        <w:t>w stosunku do których przewidziany został obowiązek prowadzenia rejestru ich zgłoszeń dokonanych organowi administracji architektoniczno-budowlanej</w:t>
      </w:r>
      <w:r w:rsidR="00C35CDB">
        <w:rPr>
          <w:rFonts w:ascii="Arial" w:hAnsi="Arial" w:cs="Arial"/>
          <w:sz w:val="20"/>
          <w:szCs w:val="20"/>
        </w:rPr>
        <w:t>,</w:t>
      </w:r>
      <w:r w:rsidR="000411DD">
        <w:rPr>
          <w:rFonts w:ascii="Arial" w:hAnsi="Arial" w:cs="Arial"/>
          <w:sz w:val="20"/>
          <w:szCs w:val="20"/>
        </w:rPr>
        <w:t xml:space="preserve"> </w:t>
      </w:r>
      <w:r w:rsidR="00C35CDB">
        <w:rPr>
          <w:rFonts w:ascii="Arial" w:hAnsi="Arial" w:cs="Arial"/>
          <w:sz w:val="20"/>
          <w:szCs w:val="20"/>
        </w:rPr>
        <w:t xml:space="preserve">co w konsekwencji wymagało </w:t>
      </w:r>
      <w:r w:rsidR="00ED5819">
        <w:rPr>
          <w:rFonts w:ascii="Arial" w:hAnsi="Arial" w:cs="Arial"/>
          <w:sz w:val="20"/>
          <w:szCs w:val="20"/>
        </w:rPr>
        <w:t xml:space="preserve">także </w:t>
      </w:r>
      <w:r w:rsidR="00C35CDB">
        <w:rPr>
          <w:rFonts w:ascii="Arial" w:hAnsi="Arial" w:cs="Arial"/>
          <w:sz w:val="20"/>
          <w:szCs w:val="20"/>
        </w:rPr>
        <w:t>wprowadzenia zmian do art. 82b</w:t>
      </w:r>
      <w:r w:rsidR="00ED5819">
        <w:rPr>
          <w:rFonts w:ascii="Arial" w:hAnsi="Arial" w:cs="Arial"/>
          <w:sz w:val="20"/>
          <w:szCs w:val="20"/>
        </w:rPr>
        <w:t xml:space="preserve"> ust. 1 </w:t>
      </w:r>
      <w:r w:rsidR="00C35CDB">
        <w:rPr>
          <w:rFonts w:ascii="Arial" w:hAnsi="Arial" w:cs="Arial"/>
          <w:sz w:val="20"/>
          <w:szCs w:val="20"/>
        </w:rPr>
        <w:t>ustawy – Prawo budowlane stanowiącego podstawę prowadzenia przedmiotowego rejestru</w:t>
      </w:r>
      <w:r w:rsidR="004E5F10">
        <w:rPr>
          <w:rFonts w:ascii="Arial" w:hAnsi="Arial" w:cs="Arial"/>
          <w:sz w:val="20"/>
          <w:szCs w:val="20"/>
        </w:rPr>
        <w:t xml:space="preserve"> (dot. </w:t>
      </w:r>
      <w:r w:rsidR="004E5F10" w:rsidRPr="004E5F10">
        <w:rPr>
          <w:rFonts w:ascii="Arial" w:hAnsi="Arial" w:cs="Arial"/>
          <w:sz w:val="20"/>
          <w:szCs w:val="20"/>
        </w:rPr>
        <w:t xml:space="preserve">budowy </w:t>
      </w:r>
      <w:r w:rsidR="007F6383" w:rsidRPr="007F6383">
        <w:rPr>
          <w:rFonts w:ascii="Arial" w:hAnsi="Arial" w:cs="Arial"/>
          <w:sz w:val="20"/>
          <w:szCs w:val="20"/>
        </w:rPr>
        <w:t>wolno stojących budynków mieszkalnych jednorodzinnych, których obszar oddziaływania mieści się w</w:t>
      </w:r>
      <w:r w:rsidR="00916B56">
        <w:rPr>
          <w:rFonts w:ascii="Arial" w:hAnsi="Arial" w:cs="Arial"/>
          <w:sz w:val="20"/>
          <w:szCs w:val="20"/>
        </w:rPr>
        <w:t> </w:t>
      </w:r>
      <w:r w:rsidR="007F6383" w:rsidRPr="007F6383">
        <w:rPr>
          <w:rFonts w:ascii="Arial" w:hAnsi="Arial" w:cs="Arial"/>
          <w:sz w:val="20"/>
          <w:szCs w:val="20"/>
        </w:rPr>
        <w:t>całości na działce</w:t>
      </w:r>
      <w:r w:rsidR="000411DD">
        <w:rPr>
          <w:rFonts w:ascii="Arial" w:hAnsi="Arial" w:cs="Arial"/>
          <w:sz w:val="20"/>
          <w:szCs w:val="20"/>
        </w:rPr>
        <w:t xml:space="preserve"> </w:t>
      </w:r>
      <w:r w:rsidR="007F6383" w:rsidRPr="007F6383">
        <w:rPr>
          <w:rFonts w:ascii="Arial" w:hAnsi="Arial" w:cs="Arial"/>
          <w:sz w:val="20"/>
          <w:szCs w:val="20"/>
        </w:rPr>
        <w:t>lub działkach, na których zostały zaprojektowane</w:t>
      </w:r>
      <w:r w:rsidR="004E5F10" w:rsidRPr="004E5F10">
        <w:rPr>
          <w:rFonts w:ascii="Arial" w:hAnsi="Arial" w:cs="Arial"/>
          <w:sz w:val="20"/>
          <w:szCs w:val="20"/>
        </w:rPr>
        <w:t>,</w:t>
      </w:r>
      <w:r w:rsidR="007F6383">
        <w:rPr>
          <w:rFonts w:ascii="Arial" w:hAnsi="Arial" w:cs="Arial"/>
          <w:sz w:val="20"/>
          <w:szCs w:val="20"/>
        </w:rPr>
        <w:t xml:space="preserve"> </w:t>
      </w:r>
      <w:r w:rsidR="007F6383" w:rsidRPr="007F6383">
        <w:rPr>
          <w:rFonts w:ascii="Arial" w:hAnsi="Arial" w:cs="Arial"/>
          <w:sz w:val="20"/>
          <w:szCs w:val="20"/>
        </w:rPr>
        <w:t>wolno stojących parterowych budynków stacji transformatorowych</w:t>
      </w:r>
      <w:r w:rsidR="00957DB8">
        <w:rPr>
          <w:rFonts w:ascii="Arial" w:hAnsi="Arial" w:cs="Arial"/>
          <w:sz w:val="20"/>
          <w:szCs w:val="20"/>
        </w:rPr>
        <w:t xml:space="preserve"> </w:t>
      </w:r>
      <w:r w:rsidR="007F6383" w:rsidRPr="007F6383">
        <w:rPr>
          <w:rFonts w:ascii="Arial" w:hAnsi="Arial" w:cs="Arial"/>
          <w:sz w:val="20"/>
          <w:szCs w:val="20"/>
        </w:rPr>
        <w:t>i kontenerowych stacji transformatorowych o powierzchni zabudowy do 35</w:t>
      </w:r>
      <w:r w:rsidR="007F6383">
        <w:rPr>
          <w:rFonts w:ascii="Arial" w:hAnsi="Arial" w:cs="Arial"/>
          <w:sz w:val="20"/>
          <w:szCs w:val="20"/>
        </w:rPr>
        <w:t xml:space="preserve"> </w:t>
      </w:r>
      <w:r w:rsidR="007F6383" w:rsidRPr="007F6383">
        <w:rPr>
          <w:rFonts w:ascii="Arial" w:hAnsi="Arial" w:cs="Arial"/>
          <w:sz w:val="20"/>
          <w:szCs w:val="20"/>
        </w:rPr>
        <w:t>m</w:t>
      </w:r>
      <w:r w:rsidR="007F6383" w:rsidRPr="007F6383">
        <w:rPr>
          <w:rFonts w:ascii="Arial" w:hAnsi="Arial" w:cs="Arial"/>
          <w:sz w:val="20"/>
          <w:szCs w:val="20"/>
          <w:vertAlign w:val="superscript"/>
        </w:rPr>
        <w:t>2</w:t>
      </w:r>
      <w:r w:rsidR="007F6383">
        <w:rPr>
          <w:rFonts w:ascii="Arial" w:hAnsi="Arial" w:cs="Arial"/>
          <w:sz w:val="20"/>
          <w:szCs w:val="20"/>
        </w:rPr>
        <w:t xml:space="preserve"> oraz sieci </w:t>
      </w:r>
      <w:r w:rsidR="007F6383" w:rsidRPr="007F6383">
        <w:rPr>
          <w:rFonts w:ascii="Arial" w:hAnsi="Arial" w:cs="Arial"/>
          <w:sz w:val="20"/>
          <w:szCs w:val="20"/>
        </w:rPr>
        <w:t>elektroenergetycznych obejmujących napięcie znamionowe nie wyższe niż 1kV, wodociągowych, kanalizacyjnych, cieplnych</w:t>
      </w:r>
      <w:r w:rsidR="007F6383">
        <w:rPr>
          <w:rFonts w:ascii="Arial" w:hAnsi="Arial" w:cs="Arial"/>
          <w:sz w:val="20"/>
          <w:szCs w:val="20"/>
        </w:rPr>
        <w:t xml:space="preserve"> i</w:t>
      </w:r>
      <w:r w:rsidR="007F6383" w:rsidRPr="007F6383">
        <w:rPr>
          <w:rFonts w:ascii="Arial" w:hAnsi="Arial" w:cs="Arial"/>
          <w:sz w:val="20"/>
          <w:szCs w:val="20"/>
        </w:rPr>
        <w:t xml:space="preserve"> gazowych o</w:t>
      </w:r>
      <w:r w:rsidR="007F6383">
        <w:rPr>
          <w:rFonts w:ascii="Arial" w:hAnsi="Arial" w:cs="Arial"/>
          <w:sz w:val="20"/>
          <w:szCs w:val="20"/>
        </w:rPr>
        <w:t xml:space="preserve"> </w:t>
      </w:r>
      <w:r w:rsidR="007F6383" w:rsidRPr="007F6383">
        <w:rPr>
          <w:rFonts w:ascii="Arial" w:hAnsi="Arial" w:cs="Arial"/>
          <w:sz w:val="20"/>
          <w:szCs w:val="20"/>
        </w:rPr>
        <w:t>ciśnieniu roboczym nie wyższym niż 0,5</w:t>
      </w:r>
      <w:r w:rsidR="007F63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6383" w:rsidRPr="007F6383">
        <w:rPr>
          <w:rFonts w:ascii="Arial" w:hAnsi="Arial" w:cs="Arial"/>
          <w:sz w:val="20"/>
          <w:szCs w:val="20"/>
        </w:rPr>
        <w:t>MPa</w:t>
      </w:r>
      <w:proofErr w:type="spellEnd"/>
      <w:r w:rsidR="007F6383">
        <w:rPr>
          <w:rFonts w:ascii="Arial" w:hAnsi="Arial" w:cs="Arial"/>
          <w:sz w:val="20"/>
          <w:szCs w:val="20"/>
        </w:rPr>
        <w:t>)</w:t>
      </w:r>
      <w:r w:rsidR="004E5F10">
        <w:rPr>
          <w:rFonts w:ascii="Arial" w:hAnsi="Arial" w:cs="Arial"/>
          <w:sz w:val="20"/>
          <w:szCs w:val="20"/>
        </w:rPr>
        <w:t>.</w:t>
      </w:r>
    </w:p>
    <w:p w14:paraId="616B20BA" w14:textId="1C4B507F" w:rsidR="00DB37F1" w:rsidRPr="00132366" w:rsidRDefault="00132366" w:rsidP="0098147E">
      <w:pPr>
        <w:spacing w:before="120" w:after="120" w:line="360" w:lineRule="auto"/>
        <w:jc w:val="both"/>
        <w:rPr>
          <w:rFonts w:ascii="Arial" w:hAnsi="Arial"/>
          <w:sz w:val="20"/>
        </w:rPr>
      </w:pPr>
      <w:r w:rsidRPr="007E5402">
        <w:rPr>
          <w:rFonts w:ascii="Arial" w:hAnsi="Arial"/>
          <w:sz w:val="20"/>
        </w:rPr>
        <w:t xml:space="preserve">W związku z powyższym konieczne jest wydanie nowego </w:t>
      </w:r>
      <w:r w:rsidR="00FE5DCE">
        <w:rPr>
          <w:rFonts w:ascii="Arial" w:hAnsi="Arial"/>
          <w:sz w:val="20"/>
        </w:rPr>
        <w:t>aktu prawnego</w:t>
      </w:r>
      <w:r w:rsidRPr="007E5402">
        <w:rPr>
          <w:rFonts w:ascii="Arial" w:hAnsi="Arial"/>
          <w:sz w:val="20"/>
        </w:rPr>
        <w:t>, któr</w:t>
      </w:r>
      <w:r w:rsidR="00DE70D1">
        <w:rPr>
          <w:rFonts w:ascii="Arial" w:hAnsi="Arial"/>
          <w:sz w:val="20"/>
        </w:rPr>
        <w:t>y</w:t>
      </w:r>
      <w:r w:rsidRPr="007E5402">
        <w:rPr>
          <w:rFonts w:ascii="Arial" w:hAnsi="Arial"/>
          <w:sz w:val="20"/>
        </w:rPr>
        <w:t xml:space="preserve"> zastąpi obowiązujące rozporządzenie</w:t>
      </w:r>
      <w:r>
        <w:rPr>
          <w:rFonts w:ascii="Arial" w:hAnsi="Arial"/>
          <w:sz w:val="20"/>
        </w:rPr>
        <w:t>.</w:t>
      </w:r>
    </w:p>
    <w:p w14:paraId="548D9306" w14:textId="4FCAA476" w:rsidR="00132366" w:rsidRDefault="0098147E" w:rsidP="0098147E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32366">
        <w:rPr>
          <w:rFonts w:ascii="Arial" w:hAnsi="Arial" w:cs="Arial"/>
          <w:sz w:val="20"/>
          <w:szCs w:val="20"/>
        </w:rPr>
        <w:t>Pr</w:t>
      </w:r>
      <w:r w:rsidR="00132366" w:rsidRPr="00132366">
        <w:rPr>
          <w:rFonts w:ascii="Arial" w:hAnsi="Arial" w:cs="Arial"/>
          <w:sz w:val="20"/>
          <w:szCs w:val="20"/>
        </w:rPr>
        <w:t>ojektowane</w:t>
      </w:r>
      <w:r w:rsidRPr="00132366">
        <w:rPr>
          <w:rFonts w:ascii="Arial" w:hAnsi="Arial" w:cs="Arial"/>
          <w:sz w:val="20"/>
          <w:szCs w:val="20"/>
        </w:rPr>
        <w:t xml:space="preserve"> rozporządzenie określi</w:t>
      </w:r>
      <w:r w:rsidR="00132366" w:rsidRPr="00132366">
        <w:rPr>
          <w:rFonts w:ascii="Arial" w:hAnsi="Arial" w:cs="Arial"/>
          <w:sz w:val="20"/>
          <w:szCs w:val="20"/>
        </w:rPr>
        <w:t xml:space="preserve"> </w:t>
      </w:r>
      <w:r w:rsidR="00916B56">
        <w:rPr>
          <w:rFonts w:ascii="Arial" w:hAnsi="Arial" w:cs="Arial"/>
          <w:sz w:val="20"/>
          <w:szCs w:val="20"/>
        </w:rPr>
        <w:t>–</w:t>
      </w:r>
      <w:r w:rsidR="00916B56" w:rsidRPr="00132366">
        <w:rPr>
          <w:rFonts w:ascii="Arial" w:hAnsi="Arial" w:cs="Arial"/>
          <w:sz w:val="20"/>
          <w:szCs w:val="20"/>
        </w:rPr>
        <w:t xml:space="preserve"> </w:t>
      </w:r>
      <w:r w:rsidR="00132366" w:rsidRPr="00132366">
        <w:rPr>
          <w:rFonts w:ascii="Arial" w:hAnsi="Arial" w:cs="Arial"/>
          <w:sz w:val="20"/>
          <w:szCs w:val="20"/>
        </w:rPr>
        <w:t xml:space="preserve">z uwzględnieniem zmian dokonanych ustawą nowelizującą </w:t>
      </w:r>
      <w:r w:rsidR="00916B56">
        <w:rPr>
          <w:rFonts w:ascii="Arial" w:hAnsi="Arial" w:cs="Arial"/>
          <w:sz w:val="20"/>
          <w:szCs w:val="20"/>
        </w:rPr>
        <w:t>–</w:t>
      </w:r>
      <w:r w:rsidR="00916B56" w:rsidRPr="00132366">
        <w:rPr>
          <w:rFonts w:ascii="Arial" w:hAnsi="Arial" w:cs="Arial"/>
          <w:sz w:val="20"/>
          <w:szCs w:val="20"/>
        </w:rPr>
        <w:t xml:space="preserve"> </w:t>
      </w:r>
      <w:r w:rsidRPr="00132366">
        <w:rPr>
          <w:rFonts w:ascii="Arial" w:hAnsi="Arial" w:cs="Arial"/>
          <w:sz w:val="20"/>
          <w:szCs w:val="20"/>
        </w:rPr>
        <w:t>sposób prowadzenia rejestrów przez upoważnione do tego organy, w tym wprowadzanie danych</w:t>
      </w:r>
      <w:r w:rsidR="008A3443">
        <w:rPr>
          <w:rFonts w:ascii="Arial" w:hAnsi="Arial" w:cs="Arial"/>
          <w:sz w:val="20"/>
          <w:szCs w:val="20"/>
        </w:rPr>
        <w:br/>
      </w:r>
      <w:r w:rsidRPr="00132366">
        <w:rPr>
          <w:rFonts w:ascii="Arial" w:hAnsi="Arial" w:cs="Arial"/>
          <w:sz w:val="20"/>
          <w:szCs w:val="20"/>
        </w:rPr>
        <w:t xml:space="preserve">i dokonywanie korekt w </w:t>
      </w:r>
      <w:r w:rsidR="00B702F0">
        <w:rPr>
          <w:rFonts w:ascii="Arial" w:hAnsi="Arial" w:cs="Arial"/>
          <w:sz w:val="20"/>
          <w:szCs w:val="20"/>
        </w:rPr>
        <w:t>rejestrach elektronicznych</w:t>
      </w:r>
      <w:r w:rsidRPr="00132366">
        <w:rPr>
          <w:rFonts w:ascii="Arial" w:hAnsi="Arial" w:cs="Arial"/>
          <w:sz w:val="20"/>
          <w:szCs w:val="20"/>
        </w:rPr>
        <w:t>. Powyższe zostanie określone z uwzględnieniem konieczności zapewnienia spójności i kompletności danych i informacji podlegających wpisowi</w:t>
      </w:r>
      <w:r w:rsidR="008A3443">
        <w:rPr>
          <w:rFonts w:ascii="Arial" w:hAnsi="Arial" w:cs="Arial"/>
          <w:sz w:val="20"/>
          <w:szCs w:val="20"/>
        </w:rPr>
        <w:br/>
      </w:r>
      <w:r w:rsidRPr="00132366">
        <w:rPr>
          <w:rFonts w:ascii="Arial" w:hAnsi="Arial" w:cs="Arial"/>
          <w:sz w:val="20"/>
          <w:szCs w:val="20"/>
        </w:rPr>
        <w:t xml:space="preserve">do rejestru. </w:t>
      </w:r>
    </w:p>
    <w:p w14:paraId="59901293" w14:textId="3BE2314E" w:rsidR="00DB6B24" w:rsidRPr="00C35CDB" w:rsidRDefault="00DB6B24" w:rsidP="00DB6B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5CDB">
        <w:rPr>
          <w:rFonts w:ascii="Arial" w:hAnsi="Arial" w:cs="Arial"/>
          <w:sz w:val="20"/>
          <w:szCs w:val="20"/>
        </w:rPr>
        <w:t>Projekt rozporządzenia dotyczy prowadzenia przez organy administracji architektoniczno-budowlanej</w:t>
      </w:r>
      <w:r w:rsidR="000411DD">
        <w:rPr>
          <w:rFonts w:ascii="Arial" w:hAnsi="Arial" w:cs="Arial"/>
          <w:sz w:val="20"/>
          <w:szCs w:val="20"/>
        </w:rPr>
        <w:t>,</w:t>
      </w:r>
      <w:r w:rsidRPr="00C35CDB">
        <w:rPr>
          <w:rFonts w:ascii="Arial" w:hAnsi="Arial" w:cs="Arial"/>
          <w:sz w:val="20"/>
          <w:szCs w:val="20"/>
        </w:rPr>
        <w:t xml:space="preserve"> zgodnie z art. 82b ust. 1 pkt 1 i 1a ustawy – Prawo budowlane</w:t>
      </w:r>
      <w:r w:rsidR="000411DD">
        <w:rPr>
          <w:rFonts w:ascii="Arial" w:hAnsi="Arial" w:cs="Arial"/>
          <w:sz w:val="20"/>
          <w:szCs w:val="20"/>
        </w:rPr>
        <w:t>,</w:t>
      </w:r>
      <w:r w:rsidRPr="00C35CDB">
        <w:rPr>
          <w:rFonts w:ascii="Arial" w:hAnsi="Arial" w:cs="Arial"/>
          <w:sz w:val="20"/>
          <w:szCs w:val="20"/>
        </w:rPr>
        <w:t xml:space="preserve"> następujących rejestrów:</w:t>
      </w:r>
    </w:p>
    <w:p w14:paraId="42C38D5C" w14:textId="2C1416F0" w:rsidR="00DB6B24" w:rsidRPr="00C35CDB" w:rsidRDefault="00DB6B24" w:rsidP="00DB6B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1)</w:t>
      </w:r>
      <w:r w:rsidRPr="00C35CDB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>u</w:t>
      </w:r>
      <w:r w:rsidRPr="00C35CDB">
        <w:rPr>
          <w:rFonts w:ascii="Arial" w:hAnsi="Arial" w:cs="Arial"/>
          <w:sz w:val="20"/>
          <w:szCs w:val="20"/>
        </w:rPr>
        <w:t xml:space="preserve"> </w:t>
      </w:r>
      <w:r w:rsidRPr="00CC7377">
        <w:rPr>
          <w:rFonts w:ascii="Arial" w:hAnsi="Arial" w:cs="Arial"/>
          <w:sz w:val="20"/>
          <w:szCs w:val="20"/>
        </w:rPr>
        <w:t>wniosków o pozwolenie na budowę i decyzji o pozwoleniu na budowę</w:t>
      </w:r>
      <w:r>
        <w:rPr>
          <w:rFonts w:ascii="Arial" w:hAnsi="Arial" w:cs="Arial"/>
          <w:sz w:val="20"/>
          <w:szCs w:val="20"/>
        </w:rPr>
        <w:t xml:space="preserve"> oraz </w:t>
      </w:r>
      <w:r w:rsidRPr="00C35CDB">
        <w:rPr>
          <w:rFonts w:ascii="Arial" w:hAnsi="Arial" w:cs="Arial"/>
          <w:sz w:val="20"/>
          <w:szCs w:val="20"/>
        </w:rPr>
        <w:t>rejestr</w:t>
      </w:r>
      <w:r>
        <w:rPr>
          <w:rFonts w:ascii="Arial" w:hAnsi="Arial" w:cs="Arial"/>
          <w:sz w:val="20"/>
          <w:szCs w:val="20"/>
        </w:rPr>
        <w:t>u</w:t>
      </w:r>
      <w:r w:rsidRPr="00C35CDB">
        <w:rPr>
          <w:rFonts w:ascii="Arial" w:hAnsi="Arial" w:cs="Arial"/>
          <w:sz w:val="20"/>
          <w:szCs w:val="20"/>
        </w:rPr>
        <w:t xml:space="preserve"> </w:t>
      </w:r>
      <w:r w:rsidRPr="00CC7377">
        <w:rPr>
          <w:rFonts w:ascii="Arial" w:hAnsi="Arial" w:cs="Arial"/>
          <w:sz w:val="20"/>
          <w:szCs w:val="20"/>
        </w:rPr>
        <w:t>zgłoszeń dotyczących budowy, o której mowa w art. 29 ust. 1 pkt 1-3 ustawy – Prawo budowlane</w:t>
      </w:r>
      <w:r>
        <w:rPr>
          <w:rFonts w:ascii="Arial" w:hAnsi="Arial" w:cs="Arial"/>
          <w:sz w:val="20"/>
          <w:szCs w:val="20"/>
        </w:rPr>
        <w:t>;</w:t>
      </w:r>
    </w:p>
    <w:p w14:paraId="71B3E2FB" w14:textId="13ADDE69" w:rsidR="00DB6B24" w:rsidRDefault="00BB13B0" w:rsidP="005E1C8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B6B24">
        <w:rPr>
          <w:rFonts w:ascii="Arial" w:hAnsi="Arial" w:cs="Arial"/>
          <w:sz w:val="20"/>
          <w:szCs w:val="20"/>
        </w:rPr>
        <w:t>)</w:t>
      </w:r>
      <w:r w:rsidR="00DB6B24" w:rsidRPr="00C35CDB">
        <w:rPr>
          <w:rFonts w:ascii="Arial" w:hAnsi="Arial" w:cs="Arial"/>
          <w:sz w:val="20"/>
          <w:szCs w:val="20"/>
        </w:rPr>
        <w:t xml:space="preserve"> odrębn</w:t>
      </w:r>
      <w:r w:rsidR="00DB6B24">
        <w:rPr>
          <w:rFonts w:ascii="Arial" w:hAnsi="Arial" w:cs="Arial"/>
          <w:sz w:val="20"/>
          <w:szCs w:val="20"/>
        </w:rPr>
        <w:t>ego</w:t>
      </w:r>
      <w:r w:rsidR="00DB6B24" w:rsidRPr="00C35CDB">
        <w:rPr>
          <w:rFonts w:ascii="Arial" w:hAnsi="Arial" w:cs="Arial"/>
          <w:sz w:val="20"/>
          <w:szCs w:val="20"/>
        </w:rPr>
        <w:t xml:space="preserve"> rejestr</w:t>
      </w:r>
      <w:r w:rsidR="00DB6B24">
        <w:rPr>
          <w:rFonts w:ascii="Arial" w:hAnsi="Arial" w:cs="Arial"/>
          <w:sz w:val="20"/>
          <w:szCs w:val="20"/>
        </w:rPr>
        <w:t>u</w:t>
      </w:r>
      <w:r w:rsidR="00DB6B24" w:rsidRPr="00C35CDB">
        <w:rPr>
          <w:rFonts w:ascii="Arial" w:hAnsi="Arial" w:cs="Arial"/>
          <w:sz w:val="20"/>
          <w:szCs w:val="20"/>
        </w:rPr>
        <w:t xml:space="preserve"> wniosków o pozwolenie na budowę, decyzji o pozwoleniu na budowę oraz rejestr</w:t>
      </w:r>
      <w:r w:rsidR="00643399">
        <w:rPr>
          <w:rFonts w:ascii="Arial" w:hAnsi="Arial" w:cs="Arial"/>
          <w:sz w:val="20"/>
          <w:szCs w:val="20"/>
        </w:rPr>
        <w:t>u</w:t>
      </w:r>
      <w:r w:rsidR="00DB6B24" w:rsidRPr="00A05F47">
        <w:rPr>
          <w:rFonts w:ascii="Arial" w:hAnsi="Arial" w:cs="Arial"/>
          <w:sz w:val="20"/>
          <w:szCs w:val="20"/>
        </w:rPr>
        <w:t xml:space="preserve"> </w:t>
      </w:r>
      <w:r w:rsidR="00DB6B24" w:rsidRPr="00CC7377">
        <w:rPr>
          <w:rFonts w:ascii="Arial" w:hAnsi="Arial" w:cs="Arial"/>
          <w:sz w:val="20"/>
          <w:szCs w:val="20"/>
        </w:rPr>
        <w:t>zgłoszeń dotyczących budowy, o której mowa w art. 29 ust. 1 pkt 1-3 ustawy – Prawo budowlane</w:t>
      </w:r>
      <w:r w:rsidR="00DB6B24" w:rsidRPr="00C35CDB">
        <w:rPr>
          <w:rFonts w:ascii="Arial" w:hAnsi="Arial" w:cs="Arial"/>
          <w:sz w:val="20"/>
          <w:szCs w:val="20"/>
        </w:rPr>
        <w:t xml:space="preserve"> dotyczący terenów zamkniętych. </w:t>
      </w:r>
    </w:p>
    <w:p w14:paraId="2E486C4D" w14:textId="103A1387" w:rsidR="00DB6B24" w:rsidRDefault="00DB6B24" w:rsidP="005E1C8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Rejestr, o którym mowa w ww. pkt 1</w:t>
      </w:r>
      <w:r w:rsidR="00916B5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prowadzi się</w:t>
      </w:r>
      <w:r w:rsidR="00B702F0">
        <w:rPr>
          <w:rFonts w:ascii="Arial" w:hAnsi="Arial" w:cs="Arial"/>
          <w:sz w:val="20"/>
          <w:szCs w:val="20"/>
        </w:rPr>
        <w:t>,</w:t>
      </w:r>
      <w:r w:rsidR="003205FD">
        <w:rPr>
          <w:rFonts w:ascii="Arial" w:hAnsi="Arial" w:cs="Arial"/>
          <w:sz w:val="20"/>
          <w:szCs w:val="20"/>
        </w:rPr>
        <w:t xml:space="preserve"> zgodni</w:t>
      </w:r>
      <w:r w:rsidR="00B702F0">
        <w:rPr>
          <w:rFonts w:ascii="Arial" w:hAnsi="Arial" w:cs="Arial"/>
          <w:sz w:val="20"/>
          <w:szCs w:val="20"/>
        </w:rPr>
        <w:t>e</w:t>
      </w:r>
      <w:r w:rsidR="003205FD">
        <w:rPr>
          <w:rFonts w:ascii="Arial" w:hAnsi="Arial" w:cs="Arial"/>
          <w:sz w:val="20"/>
          <w:szCs w:val="20"/>
        </w:rPr>
        <w:t xml:space="preserve"> z art. 82b ust. 2 ustawy – Prawo budowlane</w:t>
      </w:r>
      <w:r w:rsidR="00B702F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</w:t>
      </w:r>
      <w:r w:rsidR="00997604">
        <w:rPr>
          <w:rFonts w:ascii="Arial" w:hAnsi="Arial" w:cs="Arial"/>
          <w:sz w:val="20"/>
          <w:szCs w:val="20"/>
        </w:rPr>
        <w:t>yłącznie w</w:t>
      </w:r>
      <w:r>
        <w:rPr>
          <w:rFonts w:ascii="Arial" w:hAnsi="Arial" w:cs="Arial"/>
          <w:sz w:val="20"/>
          <w:szCs w:val="20"/>
        </w:rPr>
        <w:t xml:space="preserve"> </w:t>
      </w:r>
      <w:r w:rsidR="00B702F0">
        <w:rPr>
          <w:rFonts w:ascii="Arial" w:hAnsi="Arial" w:cs="Arial"/>
          <w:sz w:val="20"/>
          <w:szCs w:val="20"/>
        </w:rPr>
        <w:t xml:space="preserve">postaci </w:t>
      </w:r>
      <w:r>
        <w:rPr>
          <w:rFonts w:ascii="Arial" w:hAnsi="Arial" w:cs="Arial"/>
          <w:sz w:val="20"/>
          <w:szCs w:val="20"/>
        </w:rPr>
        <w:t>elektronicznej, natomiast rejestr</w:t>
      </w:r>
      <w:r w:rsidR="00A97015" w:rsidRPr="00A97015">
        <w:rPr>
          <w:rFonts w:ascii="Arial" w:hAnsi="Arial" w:cs="Arial"/>
          <w:sz w:val="20"/>
          <w:szCs w:val="20"/>
        </w:rPr>
        <w:t xml:space="preserve"> </w:t>
      </w:r>
      <w:r w:rsidR="00B702F0">
        <w:rPr>
          <w:rFonts w:ascii="Arial" w:hAnsi="Arial" w:cs="Arial"/>
          <w:sz w:val="20"/>
          <w:szCs w:val="20"/>
        </w:rPr>
        <w:t xml:space="preserve">dotyczący </w:t>
      </w:r>
      <w:r w:rsidR="00A97015">
        <w:rPr>
          <w:rFonts w:ascii="Arial" w:hAnsi="Arial" w:cs="Arial"/>
          <w:sz w:val="20"/>
          <w:szCs w:val="20"/>
        </w:rPr>
        <w:t>terenów zamkniętych</w:t>
      </w:r>
      <w:r>
        <w:rPr>
          <w:rFonts w:ascii="Arial" w:hAnsi="Arial" w:cs="Arial"/>
          <w:sz w:val="20"/>
          <w:szCs w:val="20"/>
        </w:rPr>
        <w:t>, o</w:t>
      </w:r>
      <w:r w:rsidR="00916B5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którym mowa w ww. pkt 2</w:t>
      </w:r>
      <w:r w:rsidR="00A9701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może być prowadzony w postaci papierowej</w:t>
      </w:r>
      <w:r w:rsidR="003205FD">
        <w:rPr>
          <w:rFonts w:ascii="Arial" w:hAnsi="Arial" w:cs="Arial"/>
          <w:sz w:val="20"/>
          <w:szCs w:val="20"/>
        </w:rPr>
        <w:t xml:space="preserve"> (art. 82b ust. 3 ustawy – Prawo budowlane)</w:t>
      </w:r>
      <w:r>
        <w:rPr>
          <w:rFonts w:ascii="Arial" w:hAnsi="Arial" w:cs="Arial"/>
          <w:sz w:val="20"/>
          <w:szCs w:val="20"/>
        </w:rPr>
        <w:t>.</w:t>
      </w:r>
      <w:r w:rsidR="005E1C8C">
        <w:rPr>
          <w:rFonts w:ascii="Arial" w:hAnsi="Arial" w:cs="Arial"/>
          <w:sz w:val="20"/>
          <w:szCs w:val="20"/>
        </w:rPr>
        <w:t xml:space="preserve"> </w:t>
      </w:r>
      <w:r w:rsidR="00A97015">
        <w:rPr>
          <w:rFonts w:ascii="Arial" w:hAnsi="Arial" w:cs="Arial"/>
          <w:sz w:val="20"/>
          <w:szCs w:val="20"/>
        </w:rPr>
        <w:t>Przedmiotowy projekt rozporządzenia podtrzymuje obecnie obowiązujący wymóg zastosowania d</w:t>
      </w:r>
      <w:r w:rsidR="008B7245">
        <w:rPr>
          <w:rFonts w:ascii="Arial" w:hAnsi="Arial" w:cs="Arial"/>
          <w:sz w:val="20"/>
          <w:szCs w:val="20"/>
        </w:rPr>
        <w:t xml:space="preserve">o rejestrów prowadzonych w </w:t>
      </w:r>
      <w:r w:rsidR="00B702F0">
        <w:rPr>
          <w:rFonts w:ascii="Arial" w:hAnsi="Arial" w:cs="Arial"/>
          <w:sz w:val="20"/>
          <w:szCs w:val="20"/>
        </w:rPr>
        <w:t xml:space="preserve">postaci </w:t>
      </w:r>
      <w:r w:rsidR="008B7245">
        <w:rPr>
          <w:rFonts w:ascii="Arial" w:hAnsi="Arial" w:cs="Arial"/>
          <w:sz w:val="20"/>
          <w:szCs w:val="20"/>
        </w:rPr>
        <w:t xml:space="preserve">elektronicznej odpowiednich </w:t>
      </w:r>
      <w:r w:rsidR="008B7245" w:rsidRPr="008B7245">
        <w:rPr>
          <w:rFonts w:ascii="Arial" w:hAnsi="Arial" w:cs="Arial"/>
          <w:sz w:val="20"/>
          <w:szCs w:val="20"/>
        </w:rPr>
        <w:t>zabezpieczeń uniemożliwiających zmianę oraz utratę wprowadzonych danych.</w:t>
      </w:r>
    </w:p>
    <w:p w14:paraId="7B6C65EA" w14:textId="456C7B57" w:rsidR="003205FD" w:rsidRDefault="00503A46" w:rsidP="007F332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rozporządzenia zakłada</w:t>
      </w:r>
      <w:r w:rsidR="005E1C8C">
        <w:rPr>
          <w:rFonts w:ascii="Arial" w:hAnsi="Arial" w:cs="Arial"/>
          <w:sz w:val="20"/>
          <w:szCs w:val="20"/>
        </w:rPr>
        <w:t xml:space="preserve"> tak jak </w:t>
      </w:r>
      <w:r w:rsidR="007F3325">
        <w:rPr>
          <w:rFonts w:ascii="Arial" w:hAnsi="Arial" w:cs="Arial"/>
          <w:sz w:val="20"/>
          <w:szCs w:val="20"/>
        </w:rPr>
        <w:t>obecnie</w:t>
      </w:r>
      <w:r>
        <w:rPr>
          <w:rFonts w:ascii="Arial" w:hAnsi="Arial" w:cs="Arial"/>
          <w:sz w:val="20"/>
          <w:szCs w:val="20"/>
        </w:rPr>
        <w:t>, że</w:t>
      </w:r>
      <w:r w:rsidR="005E1C8C">
        <w:rPr>
          <w:rFonts w:ascii="Arial" w:hAnsi="Arial" w:cs="Arial"/>
          <w:sz w:val="20"/>
          <w:szCs w:val="20"/>
        </w:rPr>
        <w:t xml:space="preserve"> </w:t>
      </w:r>
      <w:r w:rsidR="007F3325">
        <w:rPr>
          <w:rFonts w:ascii="Arial" w:hAnsi="Arial" w:cs="Arial"/>
          <w:sz w:val="20"/>
          <w:szCs w:val="20"/>
        </w:rPr>
        <w:t xml:space="preserve">do </w:t>
      </w:r>
      <w:r w:rsidR="005E1C8C" w:rsidRPr="005E1C8C">
        <w:rPr>
          <w:rFonts w:ascii="Arial" w:hAnsi="Arial" w:cs="Arial"/>
          <w:sz w:val="20"/>
          <w:szCs w:val="20"/>
        </w:rPr>
        <w:t>wprowadzeni</w:t>
      </w:r>
      <w:r w:rsidR="007F3325">
        <w:rPr>
          <w:rFonts w:ascii="Arial" w:hAnsi="Arial" w:cs="Arial"/>
          <w:sz w:val="20"/>
          <w:szCs w:val="20"/>
        </w:rPr>
        <w:t>a</w:t>
      </w:r>
      <w:r w:rsidR="005E1C8C" w:rsidRPr="005E1C8C">
        <w:rPr>
          <w:rFonts w:ascii="Arial" w:hAnsi="Arial" w:cs="Arial"/>
          <w:sz w:val="20"/>
          <w:szCs w:val="20"/>
        </w:rPr>
        <w:t xml:space="preserve"> danych w ww. rejestrach prowadzonych w formie elektronicznej wymaga</w:t>
      </w:r>
      <w:r w:rsidR="007F3325">
        <w:rPr>
          <w:rFonts w:ascii="Arial" w:hAnsi="Arial" w:cs="Arial"/>
          <w:sz w:val="20"/>
          <w:szCs w:val="20"/>
        </w:rPr>
        <w:t>na</w:t>
      </w:r>
      <w:r w:rsidR="005E1C8C">
        <w:rPr>
          <w:rFonts w:ascii="Arial" w:hAnsi="Arial" w:cs="Arial"/>
          <w:sz w:val="20"/>
          <w:szCs w:val="20"/>
        </w:rPr>
        <w:t xml:space="preserve"> będzie</w:t>
      </w:r>
      <w:r w:rsidR="005E1C8C" w:rsidRPr="005E1C8C">
        <w:rPr>
          <w:rFonts w:ascii="Arial" w:hAnsi="Arial" w:cs="Arial"/>
          <w:sz w:val="20"/>
          <w:szCs w:val="20"/>
        </w:rPr>
        <w:t xml:space="preserve"> identyfikacj</w:t>
      </w:r>
      <w:r w:rsidR="007F3325">
        <w:rPr>
          <w:rFonts w:ascii="Arial" w:hAnsi="Arial" w:cs="Arial"/>
          <w:sz w:val="20"/>
          <w:szCs w:val="20"/>
        </w:rPr>
        <w:t>a</w:t>
      </w:r>
      <w:r w:rsidR="005E1C8C" w:rsidRPr="005E1C8C">
        <w:rPr>
          <w:rFonts w:ascii="Arial" w:hAnsi="Arial" w:cs="Arial"/>
          <w:sz w:val="20"/>
          <w:szCs w:val="20"/>
        </w:rPr>
        <w:t xml:space="preserve"> oraz uwierzytelnieni</w:t>
      </w:r>
      <w:r w:rsidR="007F3325">
        <w:rPr>
          <w:rFonts w:ascii="Arial" w:hAnsi="Arial" w:cs="Arial"/>
          <w:sz w:val="20"/>
          <w:szCs w:val="20"/>
        </w:rPr>
        <w:t>e</w:t>
      </w:r>
      <w:r w:rsidR="005E1C8C" w:rsidRPr="005E1C8C">
        <w:rPr>
          <w:rFonts w:ascii="Arial" w:hAnsi="Arial" w:cs="Arial"/>
          <w:sz w:val="20"/>
          <w:szCs w:val="20"/>
        </w:rPr>
        <w:t xml:space="preserve"> osoby wprowadzającej dane</w:t>
      </w:r>
      <w:r w:rsidR="003205FD">
        <w:rPr>
          <w:rFonts w:ascii="Arial" w:hAnsi="Arial" w:cs="Arial"/>
          <w:sz w:val="20"/>
          <w:szCs w:val="20"/>
        </w:rPr>
        <w:t>.</w:t>
      </w:r>
      <w:r w:rsidR="005E1C8C">
        <w:rPr>
          <w:rFonts w:ascii="Arial" w:hAnsi="Arial" w:cs="Arial"/>
          <w:sz w:val="20"/>
          <w:szCs w:val="20"/>
        </w:rPr>
        <w:t xml:space="preserve"> </w:t>
      </w:r>
      <w:r w:rsidR="003205FD">
        <w:rPr>
          <w:rFonts w:ascii="Arial" w:hAnsi="Arial" w:cs="Arial"/>
          <w:sz w:val="20"/>
          <w:szCs w:val="20"/>
        </w:rPr>
        <w:t>U</w:t>
      </w:r>
      <w:r w:rsidR="005E1C8C" w:rsidRPr="005E1C8C">
        <w:rPr>
          <w:rFonts w:ascii="Arial" w:hAnsi="Arial" w:cs="Arial"/>
          <w:sz w:val="20"/>
          <w:szCs w:val="20"/>
        </w:rPr>
        <w:t>nikalny identyfikator, hasło użytkownika oraz certyfikat potwierdzający tożsamość osoby wprowadzającej dane będ</w:t>
      </w:r>
      <w:r w:rsidR="007F3325">
        <w:rPr>
          <w:rFonts w:ascii="Arial" w:hAnsi="Arial" w:cs="Arial"/>
          <w:sz w:val="20"/>
          <w:szCs w:val="20"/>
        </w:rPr>
        <w:t>ą</w:t>
      </w:r>
      <w:r w:rsidR="005E1C8C" w:rsidRPr="005E1C8C">
        <w:rPr>
          <w:rFonts w:ascii="Arial" w:hAnsi="Arial" w:cs="Arial"/>
          <w:sz w:val="20"/>
          <w:szCs w:val="20"/>
        </w:rPr>
        <w:t xml:space="preserve"> </w:t>
      </w:r>
      <w:r w:rsidR="00436E82">
        <w:rPr>
          <w:rFonts w:ascii="Arial" w:hAnsi="Arial" w:cs="Arial"/>
          <w:sz w:val="20"/>
          <w:szCs w:val="20"/>
        </w:rPr>
        <w:t xml:space="preserve">tak jak dotychczas </w:t>
      </w:r>
      <w:r w:rsidR="005E1C8C" w:rsidRPr="005E1C8C">
        <w:rPr>
          <w:rFonts w:ascii="Arial" w:hAnsi="Arial" w:cs="Arial"/>
          <w:sz w:val="20"/>
          <w:szCs w:val="20"/>
        </w:rPr>
        <w:t>przydzielane osobie uprawnionej do wprowadzania danych przez organ wyższego stopnia nad organem prowadzącym rejestr</w:t>
      </w:r>
      <w:r w:rsidR="00B702F0">
        <w:rPr>
          <w:rFonts w:ascii="Arial" w:hAnsi="Arial" w:cs="Arial"/>
          <w:sz w:val="20"/>
          <w:szCs w:val="20"/>
        </w:rPr>
        <w:t>,</w:t>
      </w:r>
      <w:r w:rsidR="003205FD">
        <w:rPr>
          <w:rFonts w:ascii="Arial" w:hAnsi="Arial" w:cs="Arial"/>
          <w:sz w:val="20"/>
          <w:szCs w:val="20"/>
        </w:rPr>
        <w:t xml:space="preserve"> natomiast uwierzytelnienie </w:t>
      </w:r>
      <w:r w:rsidR="003205FD" w:rsidRPr="003205FD">
        <w:rPr>
          <w:rFonts w:ascii="Arial" w:hAnsi="Arial" w:cs="Arial"/>
          <w:sz w:val="20"/>
          <w:szCs w:val="20"/>
        </w:rPr>
        <w:t>następować będzie przy wykorzystaniu certyfikatu potwierdzającego tożsamość</w:t>
      </w:r>
      <w:r w:rsidR="003205FD">
        <w:rPr>
          <w:rFonts w:ascii="Arial" w:hAnsi="Arial" w:cs="Arial"/>
          <w:sz w:val="20"/>
          <w:szCs w:val="20"/>
        </w:rPr>
        <w:t xml:space="preserve"> </w:t>
      </w:r>
      <w:r w:rsidR="003205FD" w:rsidRPr="003205FD">
        <w:rPr>
          <w:rFonts w:ascii="Arial" w:hAnsi="Arial" w:cs="Arial"/>
          <w:sz w:val="20"/>
          <w:szCs w:val="20"/>
        </w:rPr>
        <w:t>osoby wprowadzającej dane, wystawionego przez Głównego Inspektora Nadzoru Budowlanego</w:t>
      </w:r>
      <w:r w:rsidR="003205FD">
        <w:rPr>
          <w:rFonts w:ascii="Arial" w:hAnsi="Arial" w:cs="Arial"/>
          <w:sz w:val="20"/>
          <w:szCs w:val="20"/>
        </w:rPr>
        <w:t>.</w:t>
      </w:r>
      <w:r w:rsidR="007F3325">
        <w:rPr>
          <w:rFonts w:ascii="Arial" w:hAnsi="Arial" w:cs="Arial"/>
          <w:sz w:val="20"/>
          <w:szCs w:val="20"/>
        </w:rPr>
        <w:t xml:space="preserve"> </w:t>
      </w:r>
      <w:r w:rsidR="008F5A8B">
        <w:rPr>
          <w:rFonts w:ascii="Arial" w:hAnsi="Arial" w:cs="Arial"/>
          <w:sz w:val="20"/>
          <w:szCs w:val="20"/>
        </w:rPr>
        <w:br/>
      </w:r>
      <w:r w:rsidR="003205FD" w:rsidRPr="003205FD">
        <w:rPr>
          <w:rFonts w:ascii="Arial" w:hAnsi="Arial" w:cs="Arial"/>
          <w:sz w:val="20"/>
          <w:szCs w:val="20"/>
        </w:rPr>
        <w:t>Z kolei do korekty błędów</w:t>
      </w:r>
      <w:r w:rsidR="00C02AE4">
        <w:rPr>
          <w:rFonts w:ascii="Arial" w:hAnsi="Arial" w:cs="Arial"/>
          <w:sz w:val="20"/>
          <w:szCs w:val="20"/>
        </w:rPr>
        <w:t xml:space="preserve"> </w:t>
      </w:r>
      <w:r w:rsidR="003205FD" w:rsidRPr="003205FD">
        <w:rPr>
          <w:rFonts w:ascii="Arial" w:hAnsi="Arial" w:cs="Arial"/>
          <w:sz w:val="20"/>
          <w:szCs w:val="20"/>
        </w:rPr>
        <w:t>w danych wprowadzonych w rejestrach prowadzonych w formie elektronicznej upoważnieni</w:t>
      </w:r>
      <w:r w:rsidR="007F3325">
        <w:rPr>
          <w:rFonts w:ascii="Arial" w:hAnsi="Arial" w:cs="Arial"/>
          <w:sz w:val="20"/>
          <w:szCs w:val="20"/>
        </w:rPr>
        <w:t xml:space="preserve"> będą</w:t>
      </w:r>
      <w:r w:rsidR="003205FD" w:rsidRPr="003205FD">
        <w:rPr>
          <w:rFonts w:ascii="Arial" w:hAnsi="Arial" w:cs="Arial"/>
          <w:sz w:val="20"/>
          <w:szCs w:val="20"/>
        </w:rPr>
        <w:t xml:space="preserve"> wyznaczeni pracownicy organu wyższego stopnia nad organem prowadzącym rejestr</w:t>
      </w:r>
      <w:r w:rsidR="007F3325">
        <w:rPr>
          <w:rFonts w:ascii="Arial" w:hAnsi="Arial" w:cs="Arial"/>
          <w:sz w:val="20"/>
          <w:szCs w:val="20"/>
        </w:rPr>
        <w:t>, a wprowadzenie tej zmiany będzie musiało być w rejestrze widoczne.</w:t>
      </w:r>
      <w:r w:rsidR="003205FD" w:rsidRPr="003205FD">
        <w:rPr>
          <w:rFonts w:ascii="Arial" w:hAnsi="Arial" w:cs="Arial"/>
          <w:sz w:val="20"/>
          <w:szCs w:val="20"/>
        </w:rPr>
        <w:t xml:space="preserve"> </w:t>
      </w:r>
    </w:p>
    <w:p w14:paraId="3362C54C" w14:textId="25D1793D" w:rsidR="00436E82" w:rsidRPr="005E1C8C" w:rsidRDefault="00436E82" w:rsidP="007F332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Należy przy tym wskazać, że zmiany w </w:t>
      </w:r>
      <w:r w:rsidRPr="00436E82">
        <w:rPr>
          <w:rFonts w:ascii="Arial" w:hAnsi="Arial" w:cs="Arial"/>
          <w:sz w:val="20"/>
          <w:szCs w:val="20"/>
        </w:rPr>
        <w:t>§ 3 i</w:t>
      </w:r>
      <w:r>
        <w:rPr>
          <w:rFonts w:ascii="Arial" w:hAnsi="Arial" w:cs="Arial"/>
          <w:sz w:val="20"/>
          <w:szCs w:val="20"/>
        </w:rPr>
        <w:t xml:space="preserve"> w </w:t>
      </w:r>
      <w:r w:rsidR="00774370">
        <w:rPr>
          <w:rFonts w:ascii="Arial" w:hAnsi="Arial" w:cs="Arial"/>
          <w:sz w:val="20"/>
          <w:szCs w:val="20"/>
        </w:rPr>
        <w:t xml:space="preserve"> § 4 projektu rozporządzenia, w tym z</w:t>
      </w:r>
      <w:r w:rsidR="00774370" w:rsidRPr="00436E82">
        <w:rPr>
          <w:rFonts w:ascii="Arial" w:hAnsi="Arial" w:cs="Arial"/>
          <w:sz w:val="20"/>
          <w:szCs w:val="20"/>
        </w:rPr>
        <w:t xml:space="preserve">astąpienie </w:t>
      </w:r>
      <w:r w:rsidR="00774370">
        <w:rPr>
          <w:rFonts w:ascii="Arial" w:hAnsi="Arial" w:cs="Arial"/>
          <w:sz w:val="20"/>
          <w:szCs w:val="20"/>
        </w:rPr>
        <w:t>w § 3 ust. 2</w:t>
      </w:r>
      <w:r w:rsidR="00774370" w:rsidRPr="00436E82">
        <w:rPr>
          <w:rFonts w:ascii="Arial" w:hAnsi="Arial" w:cs="Arial"/>
          <w:sz w:val="20"/>
          <w:szCs w:val="20"/>
        </w:rPr>
        <w:t xml:space="preserve"> wyraz</w:t>
      </w:r>
      <w:r w:rsidR="00774370">
        <w:rPr>
          <w:rFonts w:ascii="Arial" w:hAnsi="Arial" w:cs="Arial"/>
          <w:sz w:val="20"/>
          <w:szCs w:val="20"/>
        </w:rPr>
        <w:t xml:space="preserve">u „przydziela” wyrazem „nadaje” </w:t>
      </w:r>
      <w:r w:rsidR="00774370" w:rsidRPr="00436E82">
        <w:rPr>
          <w:rFonts w:ascii="Arial" w:hAnsi="Arial" w:cs="Arial"/>
          <w:sz w:val="20"/>
          <w:szCs w:val="20"/>
        </w:rPr>
        <w:t xml:space="preserve">oraz </w:t>
      </w:r>
      <w:r w:rsidR="00774370">
        <w:rPr>
          <w:rFonts w:ascii="Arial" w:hAnsi="Arial" w:cs="Arial"/>
          <w:sz w:val="20"/>
          <w:szCs w:val="20"/>
        </w:rPr>
        <w:t xml:space="preserve">w </w:t>
      </w:r>
      <w:r w:rsidR="00774370" w:rsidRPr="00436E82">
        <w:rPr>
          <w:rFonts w:ascii="Arial" w:hAnsi="Arial" w:cs="Arial"/>
          <w:sz w:val="20"/>
          <w:szCs w:val="20"/>
        </w:rPr>
        <w:t xml:space="preserve"> § 4 ust. 2</w:t>
      </w:r>
      <w:r w:rsidR="00774370">
        <w:rPr>
          <w:rFonts w:ascii="Arial" w:hAnsi="Arial" w:cs="Arial"/>
          <w:sz w:val="20"/>
          <w:szCs w:val="20"/>
        </w:rPr>
        <w:t xml:space="preserve"> </w:t>
      </w:r>
      <w:r w:rsidR="00774370" w:rsidRPr="00436E82">
        <w:rPr>
          <w:rFonts w:ascii="Arial" w:hAnsi="Arial" w:cs="Arial"/>
          <w:sz w:val="20"/>
          <w:szCs w:val="20"/>
        </w:rPr>
        <w:t>określenia „wyznaczeni pracownicy” określeniem „upoważnieni pracownicy”</w:t>
      </w:r>
      <w:r w:rsidR="00774370">
        <w:rPr>
          <w:rFonts w:ascii="Arial" w:hAnsi="Arial" w:cs="Arial"/>
          <w:sz w:val="20"/>
          <w:szCs w:val="20"/>
        </w:rPr>
        <w:t>,</w:t>
      </w:r>
      <w:r w:rsidRPr="00436E82">
        <w:rPr>
          <w:rFonts w:ascii="Arial" w:hAnsi="Arial" w:cs="Arial"/>
          <w:sz w:val="20"/>
          <w:szCs w:val="20"/>
        </w:rPr>
        <w:t xml:space="preserve"> </w:t>
      </w:r>
      <w:r w:rsidR="00774370">
        <w:rPr>
          <w:rFonts w:ascii="Arial" w:hAnsi="Arial" w:cs="Arial"/>
          <w:sz w:val="20"/>
          <w:szCs w:val="20"/>
        </w:rPr>
        <w:t>mają charakter redakcyjny</w:t>
      </w:r>
      <w:r w:rsidR="00FF3109">
        <w:rPr>
          <w:rFonts w:ascii="Arial" w:hAnsi="Arial" w:cs="Arial"/>
          <w:sz w:val="20"/>
          <w:szCs w:val="20"/>
        </w:rPr>
        <w:t xml:space="preserve"> </w:t>
      </w:r>
      <w:r w:rsidR="00774370">
        <w:rPr>
          <w:rFonts w:ascii="Arial" w:hAnsi="Arial" w:cs="Arial"/>
          <w:sz w:val="20"/>
          <w:szCs w:val="20"/>
        </w:rPr>
        <w:t xml:space="preserve">i nie </w:t>
      </w:r>
      <w:r w:rsidR="00155D49">
        <w:rPr>
          <w:rFonts w:ascii="Arial" w:hAnsi="Arial" w:cs="Arial"/>
          <w:sz w:val="20"/>
          <w:szCs w:val="20"/>
        </w:rPr>
        <w:t>wprowadzają</w:t>
      </w:r>
      <w:r w:rsidR="00774370">
        <w:rPr>
          <w:rFonts w:ascii="Arial" w:hAnsi="Arial" w:cs="Arial"/>
          <w:sz w:val="20"/>
          <w:szCs w:val="20"/>
        </w:rPr>
        <w:t xml:space="preserve"> zmian merytorycznych w stosunku do obecnie obowiązujących regulacji.</w:t>
      </w:r>
    </w:p>
    <w:p w14:paraId="28080D9C" w14:textId="225354C7" w:rsidR="005E1C8C" w:rsidRPr="008B7245" w:rsidRDefault="008B7245" w:rsidP="008B7245">
      <w:pPr>
        <w:pStyle w:val="ARTartustawynprozporzdzenia"/>
        <w:ind w:firstLine="0"/>
      </w:pPr>
      <w:r w:rsidRPr="008B7245">
        <w:rPr>
          <w:rFonts w:ascii="Arial" w:eastAsia="Calibri" w:hAnsi="Arial"/>
          <w:bCs/>
          <w:sz w:val="20"/>
          <w:lang w:eastAsia="en-US"/>
        </w:rPr>
        <w:t>§ 6 projektu rozporządzenia reguluje sposób prowadzenia przedmiotowego rejestru dla terenów zamkniętych</w:t>
      </w:r>
      <w:r w:rsidR="00503A46" w:rsidRPr="00503A46">
        <w:rPr>
          <w:rFonts w:ascii="Arial" w:eastAsia="Calibri" w:hAnsi="Arial"/>
          <w:bCs/>
          <w:sz w:val="20"/>
          <w:lang w:eastAsia="en-US"/>
        </w:rPr>
        <w:t xml:space="preserve"> </w:t>
      </w:r>
      <w:r w:rsidR="00503A46" w:rsidRPr="008B7245">
        <w:rPr>
          <w:rFonts w:ascii="Arial" w:eastAsia="Calibri" w:hAnsi="Arial"/>
          <w:bCs/>
          <w:sz w:val="20"/>
          <w:lang w:eastAsia="en-US"/>
        </w:rPr>
        <w:t xml:space="preserve">tak jak </w:t>
      </w:r>
      <w:r w:rsidR="00503A46">
        <w:rPr>
          <w:rFonts w:ascii="Arial" w:eastAsia="Calibri" w:hAnsi="Arial"/>
          <w:bCs/>
          <w:sz w:val="20"/>
          <w:lang w:eastAsia="en-US"/>
        </w:rPr>
        <w:t>dotychczas</w:t>
      </w:r>
      <w:r w:rsidRPr="008B7245">
        <w:rPr>
          <w:rFonts w:ascii="Arial" w:eastAsia="Calibri" w:hAnsi="Arial"/>
          <w:bCs/>
          <w:sz w:val="20"/>
          <w:lang w:eastAsia="en-US"/>
        </w:rPr>
        <w:t xml:space="preserve"> w postaci papierowej </w:t>
      </w:r>
      <w:r w:rsidR="00A97015">
        <w:rPr>
          <w:rFonts w:ascii="Arial" w:eastAsia="Calibri" w:hAnsi="Arial"/>
          <w:bCs/>
          <w:sz w:val="20"/>
          <w:lang w:eastAsia="en-US"/>
        </w:rPr>
        <w:t>stanowiąc</w:t>
      </w:r>
      <w:r w:rsidRPr="008B7245">
        <w:rPr>
          <w:rFonts w:ascii="Arial" w:eastAsia="Calibri" w:hAnsi="Arial"/>
          <w:bCs/>
          <w:sz w:val="20"/>
          <w:lang w:eastAsia="en-US"/>
        </w:rPr>
        <w:t>, że dane należy wprowadzać w</w:t>
      </w:r>
      <w:r w:rsidR="00916B56">
        <w:rPr>
          <w:rFonts w:ascii="Arial" w:eastAsia="Calibri" w:hAnsi="Arial"/>
          <w:bCs/>
          <w:sz w:val="20"/>
          <w:lang w:eastAsia="en-US"/>
        </w:rPr>
        <w:t> </w:t>
      </w:r>
      <w:r w:rsidRPr="008B7245">
        <w:rPr>
          <w:rFonts w:ascii="Arial" w:eastAsia="Calibri" w:hAnsi="Arial"/>
          <w:bCs/>
          <w:sz w:val="20"/>
          <w:lang w:eastAsia="en-US"/>
        </w:rPr>
        <w:t>sposób czytelny, z podaniem daty wprowadzenia danych oraz czytelnym podpisem osoby wprowadzającej dane, a korekty błędów dokonuje się poprzez skreślenie dotychczasowej treści z</w:t>
      </w:r>
      <w:r w:rsidR="00916B56">
        <w:rPr>
          <w:rFonts w:ascii="Arial" w:eastAsia="Calibri" w:hAnsi="Arial"/>
          <w:bCs/>
          <w:sz w:val="20"/>
          <w:lang w:eastAsia="en-US"/>
        </w:rPr>
        <w:t> </w:t>
      </w:r>
      <w:r w:rsidRPr="008B7245">
        <w:rPr>
          <w:rFonts w:ascii="Arial" w:eastAsia="Calibri" w:hAnsi="Arial"/>
          <w:bCs/>
          <w:sz w:val="20"/>
          <w:lang w:eastAsia="en-US"/>
        </w:rPr>
        <w:t>zachowaniem czytelności błędnego zapisu i wpisanie obok danych poprawnych z datą poprawki oraz czytelnym podpisem osoby dokonującej korekty</w:t>
      </w:r>
      <w:r w:rsidRPr="00E4743F">
        <w:t xml:space="preserve">. </w:t>
      </w:r>
    </w:p>
    <w:p w14:paraId="13F35C68" w14:textId="703B602C" w:rsidR="00FC4ABC" w:rsidRPr="008B7245" w:rsidRDefault="004E5F10" w:rsidP="008B724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zakłada, ż</w:t>
      </w:r>
      <w:r w:rsidR="00DB6B24">
        <w:rPr>
          <w:rFonts w:ascii="Arial" w:hAnsi="Arial" w:cs="Arial"/>
          <w:sz w:val="20"/>
          <w:szCs w:val="20"/>
        </w:rPr>
        <w:t xml:space="preserve">e </w:t>
      </w:r>
      <w:r w:rsidR="00916B56">
        <w:rPr>
          <w:rFonts w:ascii="Arial" w:hAnsi="Arial" w:cs="Arial"/>
          <w:sz w:val="20"/>
          <w:szCs w:val="20"/>
        </w:rPr>
        <w:t>przewidziane w nim regulacje</w:t>
      </w:r>
      <w:r w:rsidR="00344728" w:rsidRPr="007C1384">
        <w:rPr>
          <w:rFonts w:ascii="Arial" w:hAnsi="Arial" w:cs="Arial"/>
          <w:sz w:val="20"/>
          <w:szCs w:val="20"/>
        </w:rPr>
        <w:t xml:space="preserve"> w</w:t>
      </w:r>
      <w:r w:rsidR="00132366" w:rsidRPr="007C1384">
        <w:rPr>
          <w:rFonts w:ascii="Arial" w:hAnsi="Arial" w:cs="Arial"/>
          <w:sz w:val="20"/>
          <w:szCs w:val="20"/>
        </w:rPr>
        <w:t>ejdą</w:t>
      </w:r>
      <w:r w:rsidR="00344728" w:rsidRPr="007C1384">
        <w:rPr>
          <w:rFonts w:ascii="Arial" w:hAnsi="Arial" w:cs="Arial"/>
          <w:sz w:val="20"/>
          <w:szCs w:val="20"/>
        </w:rPr>
        <w:t xml:space="preserve"> w </w:t>
      </w:r>
      <w:r w:rsidR="00643399">
        <w:rPr>
          <w:rFonts w:ascii="Arial" w:hAnsi="Arial" w:cs="Arial"/>
          <w:sz w:val="20"/>
          <w:szCs w:val="20"/>
        </w:rPr>
        <w:t>życie po upływie 14 dni od dnia ogłoszenia.</w:t>
      </w:r>
    </w:p>
    <w:p w14:paraId="4CF0594B" w14:textId="441F4EAA" w:rsidR="000B637B" w:rsidRDefault="00F33CD2" w:rsidP="000B637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33CD2">
        <w:rPr>
          <w:rFonts w:ascii="Arial" w:hAnsi="Arial" w:cs="Arial"/>
          <w:sz w:val="20"/>
          <w:szCs w:val="20"/>
        </w:rPr>
        <w:t xml:space="preserve">Zgodnie z art. 5 ustawy z dnia 7 lipca 2005 r. o działalności lobbingowej w procesie stanowienia prawa (Dz. U. z 2017 r. poz. 248) oraz § 52 ust. 1 uchwały nr 190 Rady Ministrów z dnia 29 października 2013 r. </w:t>
      </w:r>
      <w:r w:rsidR="00916B56">
        <w:rPr>
          <w:rFonts w:ascii="Arial" w:hAnsi="Arial" w:cs="Arial"/>
          <w:sz w:val="20"/>
          <w:szCs w:val="20"/>
        </w:rPr>
        <w:t xml:space="preserve">– </w:t>
      </w:r>
      <w:r w:rsidRPr="00F33CD2">
        <w:rPr>
          <w:rFonts w:ascii="Arial" w:hAnsi="Arial" w:cs="Arial"/>
          <w:sz w:val="20"/>
          <w:szCs w:val="20"/>
        </w:rPr>
        <w:t xml:space="preserve">Regulamin pracy Rady Ministrów (M.P. z 2016 r. poz. 1006, z </w:t>
      </w:r>
      <w:proofErr w:type="spellStart"/>
      <w:r w:rsidRPr="00F33CD2">
        <w:rPr>
          <w:rFonts w:ascii="Arial" w:hAnsi="Arial" w:cs="Arial"/>
          <w:sz w:val="20"/>
          <w:szCs w:val="20"/>
        </w:rPr>
        <w:t>późn</w:t>
      </w:r>
      <w:proofErr w:type="spellEnd"/>
      <w:r w:rsidRPr="00F33CD2">
        <w:rPr>
          <w:rFonts w:ascii="Arial" w:hAnsi="Arial" w:cs="Arial"/>
          <w:sz w:val="20"/>
          <w:szCs w:val="20"/>
        </w:rPr>
        <w:t>. zm.) projekt rozporządzenia zosta</w:t>
      </w:r>
      <w:r w:rsidR="00286254">
        <w:rPr>
          <w:rFonts w:ascii="Arial" w:hAnsi="Arial" w:cs="Arial"/>
          <w:sz w:val="20"/>
          <w:szCs w:val="20"/>
        </w:rPr>
        <w:t>ł</w:t>
      </w:r>
      <w:r w:rsidRPr="00F33CD2">
        <w:rPr>
          <w:rFonts w:ascii="Arial" w:hAnsi="Arial" w:cs="Arial"/>
          <w:sz w:val="20"/>
          <w:szCs w:val="20"/>
        </w:rPr>
        <w:t xml:space="preserve"> udostępniony w Biuletynie Informacji Publicznej Ministra Rozwoju, Pracy i</w:t>
      </w:r>
      <w:r w:rsidR="00916B56">
        <w:rPr>
          <w:rFonts w:ascii="Arial" w:hAnsi="Arial" w:cs="Arial"/>
          <w:sz w:val="20"/>
          <w:szCs w:val="20"/>
        </w:rPr>
        <w:t> </w:t>
      </w:r>
      <w:r w:rsidRPr="00F33CD2">
        <w:rPr>
          <w:rFonts w:ascii="Arial" w:hAnsi="Arial" w:cs="Arial"/>
          <w:sz w:val="20"/>
          <w:szCs w:val="20"/>
        </w:rPr>
        <w:t>Technologii oraz w Biuletynie Informacji Publicznej na stronie podmiotowej Rządoweg</w:t>
      </w:r>
      <w:r w:rsidR="000B637B">
        <w:rPr>
          <w:rFonts w:ascii="Arial" w:hAnsi="Arial" w:cs="Arial"/>
          <w:sz w:val="20"/>
          <w:szCs w:val="20"/>
        </w:rPr>
        <w:t>o Centrum Legislacji w serwisie</w:t>
      </w:r>
      <w:r w:rsidRPr="00F33CD2">
        <w:rPr>
          <w:rFonts w:ascii="Arial" w:hAnsi="Arial" w:cs="Arial"/>
          <w:sz w:val="20"/>
          <w:szCs w:val="20"/>
        </w:rPr>
        <w:t xml:space="preserve"> </w:t>
      </w:r>
      <w:r w:rsidR="00916B56">
        <w:rPr>
          <w:rFonts w:ascii="Arial" w:hAnsi="Arial" w:cs="Arial"/>
          <w:sz w:val="20"/>
          <w:szCs w:val="20"/>
        </w:rPr>
        <w:t>„</w:t>
      </w:r>
      <w:r w:rsidRPr="00F33CD2">
        <w:rPr>
          <w:rFonts w:ascii="Arial" w:hAnsi="Arial" w:cs="Arial"/>
          <w:sz w:val="20"/>
          <w:szCs w:val="20"/>
        </w:rPr>
        <w:t>Rządowy Proces Legislacyjny</w:t>
      </w:r>
      <w:r w:rsidR="00916B56">
        <w:rPr>
          <w:rFonts w:ascii="Arial" w:hAnsi="Arial" w:cs="Arial"/>
          <w:sz w:val="20"/>
          <w:szCs w:val="20"/>
        </w:rPr>
        <w:t>”</w:t>
      </w:r>
      <w:r w:rsidRPr="00F33CD2">
        <w:rPr>
          <w:rFonts w:ascii="Arial" w:hAnsi="Arial" w:cs="Arial"/>
          <w:sz w:val="20"/>
          <w:szCs w:val="20"/>
        </w:rPr>
        <w:t>.</w:t>
      </w:r>
      <w:r w:rsidR="00916B56">
        <w:rPr>
          <w:rFonts w:ascii="Arial" w:hAnsi="Arial" w:cs="Arial"/>
          <w:sz w:val="20"/>
          <w:szCs w:val="20"/>
        </w:rPr>
        <w:t xml:space="preserve"> </w:t>
      </w:r>
    </w:p>
    <w:p w14:paraId="27F15C26" w14:textId="0F5067CB" w:rsidR="00286254" w:rsidRDefault="00286254" w:rsidP="000B637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Żaden</w:t>
      </w:r>
      <w:r w:rsidRPr="000B637B">
        <w:rPr>
          <w:rFonts w:ascii="Arial" w:hAnsi="Arial" w:cs="Arial"/>
          <w:sz w:val="20"/>
          <w:szCs w:val="20"/>
        </w:rPr>
        <w:t xml:space="preserve"> podmiot nie zgłosił zainteresowania pracami nad projektem w trybie </w:t>
      </w:r>
      <w:r w:rsidRPr="00F33CD2">
        <w:rPr>
          <w:rFonts w:ascii="Arial" w:hAnsi="Arial" w:cs="Arial"/>
          <w:sz w:val="20"/>
          <w:szCs w:val="20"/>
        </w:rPr>
        <w:t>ustawy z dnia 7 lipca 2005 r. o działalności lobbingowej w procesie stanowienia prawa</w:t>
      </w:r>
      <w:r>
        <w:rPr>
          <w:rFonts w:ascii="Arial" w:hAnsi="Arial" w:cs="Arial"/>
          <w:sz w:val="20"/>
          <w:szCs w:val="20"/>
        </w:rPr>
        <w:t>.</w:t>
      </w:r>
    </w:p>
    <w:p w14:paraId="41CA5E3A" w14:textId="085A47F1" w:rsidR="000B637B" w:rsidRPr="00F33CD2" w:rsidRDefault="000B637B" w:rsidP="00F33CD2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33CD2">
        <w:rPr>
          <w:rFonts w:ascii="Arial" w:hAnsi="Arial" w:cs="Arial"/>
          <w:sz w:val="20"/>
          <w:szCs w:val="20"/>
        </w:rPr>
        <w:t xml:space="preserve">Projekt rozporządzenia nie wpływa na działalność </w:t>
      </w:r>
      <w:proofErr w:type="spellStart"/>
      <w:r w:rsidRPr="00F33CD2">
        <w:rPr>
          <w:rFonts w:ascii="Arial" w:hAnsi="Arial" w:cs="Arial"/>
          <w:sz w:val="20"/>
          <w:szCs w:val="20"/>
        </w:rPr>
        <w:t>mikroprzedsiębiorców</w:t>
      </w:r>
      <w:proofErr w:type="spellEnd"/>
      <w:r w:rsidRPr="00F33CD2">
        <w:rPr>
          <w:rFonts w:ascii="Arial" w:hAnsi="Arial" w:cs="Arial"/>
          <w:sz w:val="20"/>
          <w:szCs w:val="20"/>
        </w:rPr>
        <w:t>, jak również sektor małych i</w:t>
      </w:r>
      <w:r w:rsidR="00916B56">
        <w:rPr>
          <w:rFonts w:ascii="Arial" w:hAnsi="Arial" w:cs="Arial"/>
          <w:sz w:val="20"/>
          <w:szCs w:val="20"/>
        </w:rPr>
        <w:t> </w:t>
      </w:r>
      <w:r w:rsidRPr="00F33CD2">
        <w:rPr>
          <w:rFonts w:ascii="Arial" w:hAnsi="Arial" w:cs="Arial"/>
          <w:sz w:val="20"/>
          <w:szCs w:val="20"/>
        </w:rPr>
        <w:t xml:space="preserve">średnich przedsiębiorców. </w:t>
      </w:r>
    </w:p>
    <w:p w14:paraId="3664F88D" w14:textId="6C76811D" w:rsidR="00344728" w:rsidRPr="008B7245" w:rsidRDefault="00344728" w:rsidP="008B724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B7245">
        <w:rPr>
          <w:rFonts w:ascii="Arial" w:hAnsi="Arial" w:cs="Arial"/>
          <w:sz w:val="20"/>
          <w:szCs w:val="20"/>
        </w:rPr>
        <w:t>Projekt rozporządzenia nie zawiera przepisów technicznych</w:t>
      </w:r>
      <w:r w:rsidR="000411DD">
        <w:rPr>
          <w:rFonts w:ascii="Arial" w:hAnsi="Arial" w:cs="Arial"/>
          <w:sz w:val="20"/>
          <w:szCs w:val="20"/>
        </w:rPr>
        <w:t xml:space="preserve"> w rozumieniu</w:t>
      </w:r>
      <w:r w:rsidRPr="008B7245">
        <w:rPr>
          <w:rFonts w:ascii="Arial" w:hAnsi="Arial" w:cs="Arial"/>
          <w:sz w:val="20"/>
          <w:szCs w:val="20"/>
        </w:rPr>
        <w:t xml:space="preserve"> rozporządzenia Rady Ministrów z dnia 23 grudnia 2002 r. w sprawie sposobu funkcjonowania krajowego systemu notyfikacji norm i aktów prawnych (Dz. U. poz. 2039 oraz z 2004 r. poz. 597) i w związku z tym nie podlega notyfikacji w rozumieniu tego rozporządzenia.</w:t>
      </w:r>
    </w:p>
    <w:p w14:paraId="5AA0068C" w14:textId="0A868EEB" w:rsidR="00344728" w:rsidRPr="008B7245" w:rsidRDefault="00344728" w:rsidP="008B724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B7245">
        <w:rPr>
          <w:rFonts w:ascii="Arial" w:hAnsi="Arial" w:cs="Arial"/>
          <w:sz w:val="20"/>
          <w:szCs w:val="20"/>
        </w:rPr>
        <w:t xml:space="preserve">Projekt rozporządzenia nie podlega obowiązkowi przedstawienia właściwym organom i instytucjom Unii Europejskiej, w tym Europejskiemu Bankowi Centralnemu, w celu uzyskania opinii, dokonania powiadomienia, konsultacji albo uzgodnienia, o którym mowa w § 27 ust. 4 uchwały nr 190 Rady Ministrów z dnia 29 października 2013 r. </w:t>
      </w:r>
      <w:r w:rsidR="00916B56">
        <w:rPr>
          <w:rFonts w:ascii="Arial" w:hAnsi="Arial" w:cs="Arial"/>
          <w:sz w:val="20"/>
          <w:szCs w:val="20"/>
        </w:rPr>
        <w:t>–</w:t>
      </w:r>
      <w:r w:rsidR="00916B56" w:rsidRPr="008B7245">
        <w:rPr>
          <w:rFonts w:ascii="Arial" w:hAnsi="Arial" w:cs="Arial"/>
          <w:sz w:val="20"/>
          <w:szCs w:val="20"/>
        </w:rPr>
        <w:t xml:space="preserve"> </w:t>
      </w:r>
      <w:r w:rsidRPr="008B7245">
        <w:rPr>
          <w:rFonts w:ascii="Arial" w:hAnsi="Arial" w:cs="Arial"/>
          <w:sz w:val="20"/>
          <w:szCs w:val="20"/>
        </w:rPr>
        <w:t>Regulamin pracy Rady Ministrów.</w:t>
      </w:r>
    </w:p>
    <w:p w14:paraId="48281415" w14:textId="03C8E4E7" w:rsidR="00344728" w:rsidRDefault="00344728" w:rsidP="008B724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B7245">
        <w:rPr>
          <w:rFonts w:ascii="Arial" w:hAnsi="Arial" w:cs="Arial"/>
          <w:sz w:val="20"/>
          <w:szCs w:val="20"/>
        </w:rPr>
        <w:t>Projekt rozporządzenia nie wymaga notyfikacji programu pomocowego, zgodnie z przepisami ustawy z dnia 30 kwietnia 2004 r. o postępowaniu w sprawach dotyczących pomocy publicznej (Dz.</w:t>
      </w:r>
      <w:r w:rsidR="00916B56">
        <w:rPr>
          <w:rFonts w:ascii="Arial" w:hAnsi="Arial" w:cs="Arial"/>
          <w:sz w:val="20"/>
          <w:szCs w:val="20"/>
        </w:rPr>
        <w:t> </w:t>
      </w:r>
      <w:r w:rsidRPr="008B7245">
        <w:rPr>
          <w:rFonts w:ascii="Arial" w:hAnsi="Arial" w:cs="Arial"/>
          <w:sz w:val="20"/>
          <w:szCs w:val="20"/>
        </w:rPr>
        <w:t>U.</w:t>
      </w:r>
      <w:r w:rsidR="00916B56">
        <w:rPr>
          <w:rFonts w:ascii="Arial" w:hAnsi="Arial" w:cs="Arial"/>
          <w:sz w:val="20"/>
          <w:szCs w:val="20"/>
        </w:rPr>
        <w:t> </w:t>
      </w:r>
      <w:r w:rsidRPr="008B7245">
        <w:rPr>
          <w:rFonts w:ascii="Arial" w:hAnsi="Arial" w:cs="Arial"/>
          <w:sz w:val="20"/>
          <w:szCs w:val="20"/>
        </w:rPr>
        <w:t>z</w:t>
      </w:r>
      <w:r w:rsidR="00916B56">
        <w:rPr>
          <w:rFonts w:ascii="Arial" w:hAnsi="Arial" w:cs="Arial"/>
          <w:sz w:val="20"/>
          <w:szCs w:val="20"/>
        </w:rPr>
        <w:t> </w:t>
      </w:r>
      <w:r w:rsidRPr="008B7245">
        <w:rPr>
          <w:rFonts w:ascii="Arial" w:hAnsi="Arial" w:cs="Arial"/>
          <w:sz w:val="20"/>
          <w:szCs w:val="20"/>
        </w:rPr>
        <w:t>2020</w:t>
      </w:r>
      <w:r w:rsidR="00916B56">
        <w:rPr>
          <w:rFonts w:ascii="Arial" w:hAnsi="Arial" w:cs="Arial"/>
          <w:sz w:val="20"/>
          <w:szCs w:val="20"/>
        </w:rPr>
        <w:t> </w:t>
      </w:r>
      <w:r w:rsidRPr="008B7245">
        <w:rPr>
          <w:rFonts w:ascii="Arial" w:hAnsi="Arial" w:cs="Arial"/>
          <w:sz w:val="20"/>
          <w:szCs w:val="20"/>
        </w:rPr>
        <w:t>r. poz. 708</w:t>
      </w:r>
      <w:r w:rsidR="005F7A83">
        <w:rPr>
          <w:rFonts w:ascii="Arial" w:hAnsi="Arial" w:cs="Arial"/>
          <w:sz w:val="20"/>
          <w:szCs w:val="20"/>
        </w:rPr>
        <w:t xml:space="preserve"> i 2377</w:t>
      </w:r>
      <w:r w:rsidRPr="008B7245">
        <w:rPr>
          <w:rFonts w:ascii="Arial" w:hAnsi="Arial" w:cs="Arial"/>
          <w:sz w:val="20"/>
          <w:szCs w:val="20"/>
        </w:rPr>
        <w:t xml:space="preserve">). </w:t>
      </w:r>
      <w:r w:rsidR="00916B56">
        <w:rPr>
          <w:rFonts w:ascii="Arial" w:hAnsi="Arial" w:cs="Arial"/>
          <w:sz w:val="20"/>
          <w:szCs w:val="20"/>
        </w:rPr>
        <w:t>Projektowane</w:t>
      </w:r>
      <w:r w:rsidRPr="008B7245">
        <w:rPr>
          <w:rFonts w:ascii="Arial" w:hAnsi="Arial" w:cs="Arial"/>
          <w:sz w:val="20"/>
          <w:szCs w:val="20"/>
        </w:rPr>
        <w:t xml:space="preserve"> regulacje nie stanowią pomocy publicznej</w:t>
      </w:r>
      <w:r w:rsidR="00916B56">
        <w:rPr>
          <w:rFonts w:ascii="Arial" w:hAnsi="Arial" w:cs="Arial"/>
          <w:sz w:val="20"/>
          <w:szCs w:val="20"/>
        </w:rPr>
        <w:t xml:space="preserve">, gdyż nie </w:t>
      </w:r>
      <w:r w:rsidRPr="008B7245">
        <w:rPr>
          <w:rFonts w:ascii="Arial" w:hAnsi="Arial" w:cs="Arial"/>
          <w:sz w:val="20"/>
          <w:szCs w:val="20"/>
        </w:rPr>
        <w:t>odnoszą się do przepływu środków</w:t>
      </w:r>
      <w:r w:rsidR="007F3325">
        <w:rPr>
          <w:rFonts w:ascii="Arial" w:hAnsi="Arial" w:cs="Arial"/>
          <w:sz w:val="20"/>
          <w:szCs w:val="20"/>
        </w:rPr>
        <w:t xml:space="preserve"> f</w:t>
      </w:r>
      <w:r w:rsidRPr="008B7245">
        <w:rPr>
          <w:rFonts w:ascii="Arial" w:hAnsi="Arial" w:cs="Arial"/>
          <w:sz w:val="20"/>
          <w:szCs w:val="20"/>
        </w:rPr>
        <w:t xml:space="preserve">inansowych, </w:t>
      </w:r>
      <w:r w:rsidR="00916B56">
        <w:rPr>
          <w:rFonts w:ascii="Arial" w:hAnsi="Arial" w:cs="Arial"/>
          <w:sz w:val="20"/>
          <w:szCs w:val="20"/>
        </w:rPr>
        <w:t xml:space="preserve">jak również </w:t>
      </w:r>
      <w:r w:rsidRPr="008B7245">
        <w:rPr>
          <w:rFonts w:ascii="Arial" w:hAnsi="Arial" w:cs="Arial"/>
          <w:sz w:val="20"/>
          <w:szCs w:val="20"/>
        </w:rPr>
        <w:t>nie przewiduje się w nich udzielenia przez władze publiczne korzyści ekonomicznej.</w:t>
      </w:r>
    </w:p>
    <w:p w14:paraId="6D9686F6" w14:textId="0186ECF8" w:rsidR="008B7245" w:rsidRPr="008B7245" w:rsidRDefault="00344728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8B7245">
        <w:rPr>
          <w:rFonts w:ascii="Arial" w:hAnsi="Arial" w:cs="Arial"/>
          <w:sz w:val="20"/>
          <w:szCs w:val="20"/>
        </w:rPr>
        <w:t>Projekt rozporządzenia jest zgodny z przepisami Unii Europejskiej.</w:t>
      </w:r>
    </w:p>
    <w:sectPr w:rsidR="008B7245" w:rsidRPr="008B7245" w:rsidSect="005D71FD"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B2F69" w14:textId="77777777" w:rsidR="00D84D13" w:rsidRDefault="00D84D13" w:rsidP="00E92F34">
      <w:pPr>
        <w:spacing w:after="0" w:line="240" w:lineRule="auto"/>
      </w:pPr>
      <w:r>
        <w:separator/>
      </w:r>
    </w:p>
  </w:endnote>
  <w:endnote w:type="continuationSeparator" w:id="0">
    <w:p w14:paraId="12E88B85" w14:textId="77777777" w:rsidR="00D84D13" w:rsidRDefault="00D84D13" w:rsidP="00E92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CAD6C" w14:textId="77777777" w:rsidR="00A86FC9" w:rsidRDefault="005A30A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2FFF">
      <w:rPr>
        <w:noProof/>
      </w:rPr>
      <w:t>3</w:t>
    </w:r>
    <w:r>
      <w:rPr>
        <w:noProof/>
      </w:rPr>
      <w:fldChar w:fldCharType="end"/>
    </w:r>
  </w:p>
  <w:p w14:paraId="5A45E8AA" w14:textId="77777777" w:rsidR="00A86FC9" w:rsidRDefault="00D84D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F5B0B" w14:textId="77777777" w:rsidR="00A86FC9" w:rsidRDefault="005A30A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2FFF">
      <w:rPr>
        <w:noProof/>
      </w:rPr>
      <w:t>1</w:t>
    </w:r>
    <w:r>
      <w:rPr>
        <w:noProof/>
      </w:rPr>
      <w:fldChar w:fldCharType="end"/>
    </w:r>
  </w:p>
  <w:p w14:paraId="7C5479B4" w14:textId="77777777" w:rsidR="00A86FC9" w:rsidRDefault="00D84D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4F9E7" w14:textId="77777777" w:rsidR="00D84D13" w:rsidRDefault="00D84D13" w:rsidP="00E92F34">
      <w:pPr>
        <w:spacing w:after="0" w:line="240" w:lineRule="auto"/>
      </w:pPr>
      <w:r>
        <w:separator/>
      </w:r>
    </w:p>
  </w:footnote>
  <w:footnote w:type="continuationSeparator" w:id="0">
    <w:p w14:paraId="6861F1FE" w14:textId="77777777" w:rsidR="00D84D13" w:rsidRDefault="00D84D13" w:rsidP="00E92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8B4"/>
    <w:multiLevelType w:val="hybridMultilevel"/>
    <w:tmpl w:val="E52EC338"/>
    <w:lvl w:ilvl="0" w:tplc="04150017">
      <w:start w:val="1"/>
      <w:numFmt w:val="lowerLetter"/>
      <w:lvlText w:val="%1)"/>
      <w:lvlJc w:val="left"/>
      <w:pPr>
        <w:ind w:left="1272" w:hanging="360"/>
      </w:pPr>
    </w:lvl>
    <w:lvl w:ilvl="1" w:tplc="04150019" w:tentative="1">
      <w:start w:val="1"/>
      <w:numFmt w:val="lowerLetter"/>
      <w:lvlText w:val="%2."/>
      <w:lvlJc w:val="left"/>
      <w:pPr>
        <w:ind w:left="1992" w:hanging="360"/>
      </w:pPr>
    </w:lvl>
    <w:lvl w:ilvl="2" w:tplc="0415001B" w:tentative="1">
      <w:start w:val="1"/>
      <w:numFmt w:val="lowerRoman"/>
      <w:lvlText w:val="%3."/>
      <w:lvlJc w:val="right"/>
      <w:pPr>
        <w:ind w:left="2712" w:hanging="180"/>
      </w:pPr>
    </w:lvl>
    <w:lvl w:ilvl="3" w:tplc="0415000F" w:tentative="1">
      <w:start w:val="1"/>
      <w:numFmt w:val="decimal"/>
      <w:lvlText w:val="%4."/>
      <w:lvlJc w:val="left"/>
      <w:pPr>
        <w:ind w:left="3432" w:hanging="360"/>
      </w:pPr>
    </w:lvl>
    <w:lvl w:ilvl="4" w:tplc="04150019" w:tentative="1">
      <w:start w:val="1"/>
      <w:numFmt w:val="lowerLetter"/>
      <w:lvlText w:val="%5."/>
      <w:lvlJc w:val="left"/>
      <w:pPr>
        <w:ind w:left="4152" w:hanging="360"/>
      </w:pPr>
    </w:lvl>
    <w:lvl w:ilvl="5" w:tplc="0415001B" w:tentative="1">
      <w:start w:val="1"/>
      <w:numFmt w:val="lowerRoman"/>
      <w:lvlText w:val="%6."/>
      <w:lvlJc w:val="right"/>
      <w:pPr>
        <w:ind w:left="4872" w:hanging="180"/>
      </w:pPr>
    </w:lvl>
    <w:lvl w:ilvl="6" w:tplc="0415000F" w:tentative="1">
      <w:start w:val="1"/>
      <w:numFmt w:val="decimal"/>
      <w:lvlText w:val="%7."/>
      <w:lvlJc w:val="left"/>
      <w:pPr>
        <w:ind w:left="5592" w:hanging="360"/>
      </w:pPr>
    </w:lvl>
    <w:lvl w:ilvl="7" w:tplc="04150019" w:tentative="1">
      <w:start w:val="1"/>
      <w:numFmt w:val="lowerLetter"/>
      <w:lvlText w:val="%8."/>
      <w:lvlJc w:val="left"/>
      <w:pPr>
        <w:ind w:left="6312" w:hanging="360"/>
      </w:pPr>
    </w:lvl>
    <w:lvl w:ilvl="8" w:tplc="0415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">
    <w:nsid w:val="152D1941"/>
    <w:multiLevelType w:val="hybridMultilevel"/>
    <w:tmpl w:val="1DAA7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07867"/>
    <w:multiLevelType w:val="hybridMultilevel"/>
    <w:tmpl w:val="A4F6E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4253C"/>
    <w:multiLevelType w:val="hybridMultilevel"/>
    <w:tmpl w:val="F136310C"/>
    <w:lvl w:ilvl="0" w:tplc="526A2A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13782"/>
    <w:multiLevelType w:val="hybridMultilevel"/>
    <w:tmpl w:val="20B8AD3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C7A08"/>
    <w:multiLevelType w:val="hybridMultilevel"/>
    <w:tmpl w:val="A3F43E9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5AB4044A"/>
    <w:multiLevelType w:val="hybridMultilevel"/>
    <w:tmpl w:val="9104AEF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634B6"/>
    <w:multiLevelType w:val="hybridMultilevel"/>
    <w:tmpl w:val="0134A1A2"/>
    <w:lvl w:ilvl="0" w:tplc="66403BF2">
      <w:start w:val="1"/>
      <w:numFmt w:val="decimal"/>
      <w:lvlText w:val="%1)"/>
      <w:lvlJc w:val="left"/>
      <w:pPr>
        <w:ind w:left="7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>
    <w:nsid w:val="7E555374"/>
    <w:multiLevelType w:val="hybridMultilevel"/>
    <w:tmpl w:val="F1D61E6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34"/>
    <w:rsid w:val="00005525"/>
    <w:rsid w:val="0001003A"/>
    <w:rsid w:val="000162BA"/>
    <w:rsid w:val="00023EEF"/>
    <w:rsid w:val="00033F6A"/>
    <w:rsid w:val="000411DD"/>
    <w:rsid w:val="0005253E"/>
    <w:rsid w:val="00057D86"/>
    <w:rsid w:val="000601B2"/>
    <w:rsid w:val="00077388"/>
    <w:rsid w:val="00087717"/>
    <w:rsid w:val="000A1DBC"/>
    <w:rsid w:val="000B2530"/>
    <w:rsid w:val="000B637B"/>
    <w:rsid w:val="000B75DE"/>
    <w:rsid w:val="000C25C1"/>
    <w:rsid w:val="000C7ED4"/>
    <w:rsid w:val="000E797F"/>
    <w:rsid w:val="000F2FBD"/>
    <w:rsid w:val="00105828"/>
    <w:rsid w:val="00132366"/>
    <w:rsid w:val="00145BFE"/>
    <w:rsid w:val="00153B9A"/>
    <w:rsid w:val="00155D49"/>
    <w:rsid w:val="0015656A"/>
    <w:rsid w:val="00166810"/>
    <w:rsid w:val="00171893"/>
    <w:rsid w:val="00174795"/>
    <w:rsid w:val="0019401E"/>
    <w:rsid w:val="001946F2"/>
    <w:rsid w:val="001A62BB"/>
    <w:rsid w:val="001B0A88"/>
    <w:rsid w:val="001B1BB6"/>
    <w:rsid w:val="001C03AE"/>
    <w:rsid w:val="001C4165"/>
    <w:rsid w:val="00205E7C"/>
    <w:rsid w:val="00216947"/>
    <w:rsid w:val="00220876"/>
    <w:rsid w:val="002230D2"/>
    <w:rsid w:val="0022405F"/>
    <w:rsid w:val="0022538F"/>
    <w:rsid w:val="00225B81"/>
    <w:rsid w:val="00265541"/>
    <w:rsid w:val="00271BCB"/>
    <w:rsid w:val="00286254"/>
    <w:rsid w:val="00291A2C"/>
    <w:rsid w:val="0029413F"/>
    <w:rsid w:val="00296AB6"/>
    <w:rsid w:val="002C6E71"/>
    <w:rsid w:val="002E338D"/>
    <w:rsid w:val="002E4DC7"/>
    <w:rsid w:val="00301EEE"/>
    <w:rsid w:val="003205FD"/>
    <w:rsid w:val="0033163F"/>
    <w:rsid w:val="0033523C"/>
    <w:rsid w:val="003370BE"/>
    <w:rsid w:val="00344728"/>
    <w:rsid w:val="00353534"/>
    <w:rsid w:val="003537E4"/>
    <w:rsid w:val="00367F82"/>
    <w:rsid w:val="0037481C"/>
    <w:rsid w:val="0037790E"/>
    <w:rsid w:val="00377ADC"/>
    <w:rsid w:val="0038418B"/>
    <w:rsid w:val="00397F81"/>
    <w:rsid w:val="003A089A"/>
    <w:rsid w:val="003A33AC"/>
    <w:rsid w:val="003C4D1B"/>
    <w:rsid w:val="003E079B"/>
    <w:rsid w:val="003F6664"/>
    <w:rsid w:val="003F6A26"/>
    <w:rsid w:val="004224C0"/>
    <w:rsid w:val="00431C36"/>
    <w:rsid w:val="004340DD"/>
    <w:rsid w:val="00436E82"/>
    <w:rsid w:val="0044067A"/>
    <w:rsid w:val="00443E83"/>
    <w:rsid w:val="00451B7B"/>
    <w:rsid w:val="004663AC"/>
    <w:rsid w:val="004766EC"/>
    <w:rsid w:val="004818FC"/>
    <w:rsid w:val="0049364F"/>
    <w:rsid w:val="004C228A"/>
    <w:rsid w:val="004C2B01"/>
    <w:rsid w:val="004E5F10"/>
    <w:rsid w:val="005027DB"/>
    <w:rsid w:val="00503A46"/>
    <w:rsid w:val="0050738C"/>
    <w:rsid w:val="00516CA7"/>
    <w:rsid w:val="00524747"/>
    <w:rsid w:val="00526543"/>
    <w:rsid w:val="00527A8B"/>
    <w:rsid w:val="005310F8"/>
    <w:rsid w:val="00531FC2"/>
    <w:rsid w:val="00535765"/>
    <w:rsid w:val="00536427"/>
    <w:rsid w:val="0053742A"/>
    <w:rsid w:val="00551CC9"/>
    <w:rsid w:val="005819FE"/>
    <w:rsid w:val="00583118"/>
    <w:rsid w:val="00585C94"/>
    <w:rsid w:val="00587F53"/>
    <w:rsid w:val="00592B06"/>
    <w:rsid w:val="005A2E79"/>
    <w:rsid w:val="005A30AE"/>
    <w:rsid w:val="005B44B0"/>
    <w:rsid w:val="005B49AD"/>
    <w:rsid w:val="005C1955"/>
    <w:rsid w:val="005C7ACB"/>
    <w:rsid w:val="005E09E7"/>
    <w:rsid w:val="005E1C8C"/>
    <w:rsid w:val="005F2798"/>
    <w:rsid w:val="005F4F96"/>
    <w:rsid w:val="005F5A64"/>
    <w:rsid w:val="005F7A83"/>
    <w:rsid w:val="005F7D0B"/>
    <w:rsid w:val="006002AC"/>
    <w:rsid w:val="00602251"/>
    <w:rsid w:val="00602569"/>
    <w:rsid w:val="00602A22"/>
    <w:rsid w:val="00643399"/>
    <w:rsid w:val="00657B6F"/>
    <w:rsid w:val="0066380D"/>
    <w:rsid w:val="00673C7D"/>
    <w:rsid w:val="00686AA7"/>
    <w:rsid w:val="00686E7A"/>
    <w:rsid w:val="00687668"/>
    <w:rsid w:val="006B70D7"/>
    <w:rsid w:val="006F0F81"/>
    <w:rsid w:val="006F66F6"/>
    <w:rsid w:val="0070541A"/>
    <w:rsid w:val="00713417"/>
    <w:rsid w:val="00721402"/>
    <w:rsid w:val="007377D6"/>
    <w:rsid w:val="00741BE1"/>
    <w:rsid w:val="00752C11"/>
    <w:rsid w:val="0076121A"/>
    <w:rsid w:val="007636AB"/>
    <w:rsid w:val="007652A3"/>
    <w:rsid w:val="007670C4"/>
    <w:rsid w:val="00767F0E"/>
    <w:rsid w:val="00774370"/>
    <w:rsid w:val="00775262"/>
    <w:rsid w:val="0078426F"/>
    <w:rsid w:val="00791A07"/>
    <w:rsid w:val="007B7003"/>
    <w:rsid w:val="007C1384"/>
    <w:rsid w:val="007C33B8"/>
    <w:rsid w:val="007D7B7E"/>
    <w:rsid w:val="007E3087"/>
    <w:rsid w:val="007F3325"/>
    <w:rsid w:val="007F5BD5"/>
    <w:rsid w:val="007F6383"/>
    <w:rsid w:val="008044E1"/>
    <w:rsid w:val="00806DA6"/>
    <w:rsid w:val="008113C6"/>
    <w:rsid w:val="0082124F"/>
    <w:rsid w:val="00824DCE"/>
    <w:rsid w:val="00834FC8"/>
    <w:rsid w:val="00835056"/>
    <w:rsid w:val="008443CF"/>
    <w:rsid w:val="00850F5A"/>
    <w:rsid w:val="00861C33"/>
    <w:rsid w:val="00862FB9"/>
    <w:rsid w:val="008716A7"/>
    <w:rsid w:val="0087302E"/>
    <w:rsid w:val="00885B98"/>
    <w:rsid w:val="008A27A9"/>
    <w:rsid w:val="008A3443"/>
    <w:rsid w:val="008B7245"/>
    <w:rsid w:val="008C772B"/>
    <w:rsid w:val="008E1167"/>
    <w:rsid w:val="008F5A8B"/>
    <w:rsid w:val="008F7BCD"/>
    <w:rsid w:val="00916B56"/>
    <w:rsid w:val="00942373"/>
    <w:rsid w:val="00957BB3"/>
    <w:rsid w:val="00957DB8"/>
    <w:rsid w:val="00962D68"/>
    <w:rsid w:val="00980488"/>
    <w:rsid w:val="0098147E"/>
    <w:rsid w:val="00997604"/>
    <w:rsid w:val="009B76EC"/>
    <w:rsid w:val="009C0F9E"/>
    <w:rsid w:val="00A05F47"/>
    <w:rsid w:val="00A129E3"/>
    <w:rsid w:val="00A13C5E"/>
    <w:rsid w:val="00A14D75"/>
    <w:rsid w:val="00A162B5"/>
    <w:rsid w:val="00A16496"/>
    <w:rsid w:val="00A20425"/>
    <w:rsid w:val="00A4292D"/>
    <w:rsid w:val="00A5339F"/>
    <w:rsid w:val="00A70AF8"/>
    <w:rsid w:val="00A80A28"/>
    <w:rsid w:val="00A95CA2"/>
    <w:rsid w:val="00A97015"/>
    <w:rsid w:val="00AA1D57"/>
    <w:rsid w:val="00AB4BB9"/>
    <w:rsid w:val="00AB6AA6"/>
    <w:rsid w:val="00AD3825"/>
    <w:rsid w:val="00AD3E64"/>
    <w:rsid w:val="00AE683F"/>
    <w:rsid w:val="00B06121"/>
    <w:rsid w:val="00B3204D"/>
    <w:rsid w:val="00B4200C"/>
    <w:rsid w:val="00B5420F"/>
    <w:rsid w:val="00B55089"/>
    <w:rsid w:val="00B56953"/>
    <w:rsid w:val="00B702F0"/>
    <w:rsid w:val="00B75C89"/>
    <w:rsid w:val="00B763E0"/>
    <w:rsid w:val="00B808C5"/>
    <w:rsid w:val="00B8122C"/>
    <w:rsid w:val="00B8382A"/>
    <w:rsid w:val="00B83C6C"/>
    <w:rsid w:val="00B974B7"/>
    <w:rsid w:val="00BA42F4"/>
    <w:rsid w:val="00BA6C4B"/>
    <w:rsid w:val="00BB13B0"/>
    <w:rsid w:val="00BD2E89"/>
    <w:rsid w:val="00BD6A4C"/>
    <w:rsid w:val="00BE29E2"/>
    <w:rsid w:val="00C02AE4"/>
    <w:rsid w:val="00C12A90"/>
    <w:rsid w:val="00C24D14"/>
    <w:rsid w:val="00C35CDB"/>
    <w:rsid w:val="00C370D6"/>
    <w:rsid w:val="00C41327"/>
    <w:rsid w:val="00C76622"/>
    <w:rsid w:val="00C91973"/>
    <w:rsid w:val="00C91A18"/>
    <w:rsid w:val="00C9215D"/>
    <w:rsid w:val="00CA3105"/>
    <w:rsid w:val="00CB53DF"/>
    <w:rsid w:val="00CC2BD8"/>
    <w:rsid w:val="00CC58DE"/>
    <w:rsid w:val="00CC7377"/>
    <w:rsid w:val="00CF5813"/>
    <w:rsid w:val="00D04A10"/>
    <w:rsid w:val="00D154D4"/>
    <w:rsid w:val="00D21D41"/>
    <w:rsid w:val="00D22ABF"/>
    <w:rsid w:val="00D252FB"/>
    <w:rsid w:val="00D318F8"/>
    <w:rsid w:val="00D3467A"/>
    <w:rsid w:val="00D34D74"/>
    <w:rsid w:val="00D512DC"/>
    <w:rsid w:val="00D62CBA"/>
    <w:rsid w:val="00D656AC"/>
    <w:rsid w:val="00D84D13"/>
    <w:rsid w:val="00D92A7E"/>
    <w:rsid w:val="00D93F89"/>
    <w:rsid w:val="00DA083D"/>
    <w:rsid w:val="00DB37F1"/>
    <w:rsid w:val="00DB5057"/>
    <w:rsid w:val="00DB6624"/>
    <w:rsid w:val="00DB6B24"/>
    <w:rsid w:val="00DB7D6B"/>
    <w:rsid w:val="00DC2125"/>
    <w:rsid w:val="00DC50CB"/>
    <w:rsid w:val="00DE1259"/>
    <w:rsid w:val="00DE70D1"/>
    <w:rsid w:val="00E003EE"/>
    <w:rsid w:val="00E25255"/>
    <w:rsid w:val="00E449D2"/>
    <w:rsid w:val="00E4559C"/>
    <w:rsid w:val="00E46E3F"/>
    <w:rsid w:val="00E7488B"/>
    <w:rsid w:val="00E80761"/>
    <w:rsid w:val="00E92F34"/>
    <w:rsid w:val="00EA2FFF"/>
    <w:rsid w:val="00ED5819"/>
    <w:rsid w:val="00ED7FD6"/>
    <w:rsid w:val="00F03E11"/>
    <w:rsid w:val="00F1582A"/>
    <w:rsid w:val="00F17973"/>
    <w:rsid w:val="00F33CD2"/>
    <w:rsid w:val="00F4067F"/>
    <w:rsid w:val="00F819BC"/>
    <w:rsid w:val="00F84CEA"/>
    <w:rsid w:val="00F906F0"/>
    <w:rsid w:val="00F937D0"/>
    <w:rsid w:val="00FA0A18"/>
    <w:rsid w:val="00FA1AFA"/>
    <w:rsid w:val="00FB127A"/>
    <w:rsid w:val="00FC03A5"/>
    <w:rsid w:val="00FC4ABC"/>
    <w:rsid w:val="00FC50D8"/>
    <w:rsid w:val="00FC79BD"/>
    <w:rsid w:val="00FE5DCE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C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4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E92F34"/>
    <w:rPr>
      <w:rFonts w:ascii="Calibri" w:hAnsi="Calibri" w:cs="Calibri"/>
      <w:strike/>
      <w:spacing w:val="0"/>
      <w:sz w:val="21"/>
      <w:szCs w:val="21"/>
    </w:rPr>
  </w:style>
  <w:style w:type="paragraph" w:styleId="Akapitzlist">
    <w:name w:val="List Paragraph"/>
    <w:basedOn w:val="Normalny"/>
    <w:uiPriority w:val="99"/>
    <w:qFormat/>
    <w:rsid w:val="00E92F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E92F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9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34"/>
    <w:rPr>
      <w:rFonts w:ascii="Calibri" w:eastAsia="Calibri" w:hAnsi="Calibri" w:cs="Times New Roman"/>
    </w:rPr>
  </w:style>
  <w:style w:type="paragraph" w:customStyle="1" w:styleId="OZNPROJEKTUwskazaniedatylubwersjiprojektu">
    <w:name w:val="OZN_PROJEKTU – wskazanie daty lub wersji projektu"/>
    <w:next w:val="Normalny"/>
    <w:uiPriority w:val="5"/>
    <w:qFormat/>
    <w:rsid w:val="00E92F34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443CF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83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0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0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0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0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00C"/>
    <w:rPr>
      <w:rFonts w:ascii="Calibri" w:eastAsia="Calibri" w:hAnsi="Calibri" w:cs="Times New Roman"/>
      <w:b/>
      <w:bCs/>
      <w:sz w:val="20"/>
      <w:szCs w:val="20"/>
    </w:rPr>
  </w:style>
  <w:style w:type="paragraph" w:customStyle="1" w:styleId="zlitustzmustliter">
    <w:name w:val="zlitustzmustliter"/>
    <w:basedOn w:val="Normalny"/>
    <w:rsid w:val="00B5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litpktzmpktliter"/>
    <w:basedOn w:val="Normalny"/>
    <w:rsid w:val="00B5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0">
    <w:name w:val="Tekst treści_"/>
    <w:basedOn w:val="Domylnaczcionkaakapitu"/>
    <w:uiPriority w:val="99"/>
    <w:locked/>
    <w:rsid w:val="0098147E"/>
    <w:rPr>
      <w:rFonts w:cs="Times New Roman"/>
      <w:b/>
      <w:bCs/>
      <w:sz w:val="23"/>
      <w:szCs w:val="23"/>
      <w:u w:val="none"/>
    </w:rPr>
  </w:style>
  <w:style w:type="table" w:styleId="Tabela-Siatka">
    <w:name w:val="Table Grid"/>
    <w:basedOn w:val="Standardowy"/>
    <w:uiPriority w:val="59"/>
    <w:rsid w:val="0098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punktZnak">
    <w:name w:val="PKT – punkt Znak"/>
    <w:link w:val="PKTpunkt"/>
    <w:uiPriority w:val="99"/>
    <w:locked/>
    <w:rsid w:val="00344728"/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link w:val="PKTpunktZnak"/>
    <w:uiPriority w:val="99"/>
    <w:qFormat/>
    <w:rsid w:val="0034472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omylnie">
    <w:name w:val="Domyślnie"/>
    <w:rsid w:val="00344728"/>
    <w:pPr>
      <w:widowControl w:val="0"/>
      <w:tabs>
        <w:tab w:val="left" w:pos="708"/>
      </w:tabs>
      <w:suppressAutoHyphens/>
      <w:spacing w:after="0" w:line="360" w:lineRule="auto"/>
    </w:pPr>
    <w:rPr>
      <w:rFonts w:ascii="Times New Roman" w:eastAsia="Times New Roman" w:hAnsi="Times New Roman" w:cs="Arial"/>
      <w:color w:val="00000A"/>
      <w:sz w:val="24"/>
      <w:szCs w:val="20"/>
      <w:lang w:eastAsia="pl-PL"/>
    </w:rPr>
  </w:style>
  <w:style w:type="paragraph" w:customStyle="1" w:styleId="ODNONIKtreodnonika">
    <w:name w:val="ODNOŚNIK – treść odnośnika"/>
    <w:uiPriority w:val="19"/>
    <w:qFormat/>
    <w:rsid w:val="00FC4AB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CC737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E1C8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205FD"/>
    <w:pPr>
      <w:spacing w:before="0"/>
    </w:pPr>
    <w:rPr>
      <w:bCs/>
    </w:rPr>
  </w:style>
  <w:style w:type="character" w:customStyle="1" w:styleId="Ppogrubienie">
    <w:name w:val="_P_ – pogrubienie"/>
    <w:basedOn w:val="Domylnaczcionkaakapitu"/>
    <w:uiPriority w:val="1"/>
    <w:qFormat/>
    <w:rsid w:val="008B7245"/>
    <w:rPr>
      <w:b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33CD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16B5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4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E92F34"/>
    <w:rPr>
      <w:rFonts w:ascii="Calibri" w:hAnsi="Calibri" w:cs="Calibri"/>
      <w:strike/>
      <w:spacing w:val="0"/>
      <w:sz w:val="21"/>
      <w:szCs w:val="21"/>
    </w:rPr>
  </w:style>
  <w:style w:type="paragraph" w:styleId="Akapitzlist">
    <w:name w:val="List Paragraph"/>
    <w:basedOn w:val="Normalny"/>
    <w:uiPriority w:val="99"/>
    <w:qFormat/>
    <w:rsid w:val="00E92F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E92F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9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34"/>
    <w:rPr>
      <w:rFonts w:ascii="Calibri" w:eastAsia="Calibri" w:hAnsi="Calibri" w:cs="Times New Roman"/>
    </w:rPr>
  </w:style>
  <w:style w:type="paragraph" w:customStyle="1" w:styleId="OZNPROJEKTUwskazaniedatylubwersjiprojektu">
    <w:name w:val="OZN_PROJEKTU – wskazanie daty lub wersji projektu"/>
    <w:next w:val="Normalny"/>
    <w:uiPriority w:val="5"/>
    <w:qFormat/>
    <w:rsid w:val="00E92F34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8443CF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83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0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0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0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0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00C"/>
    <w:rPr>
      <w:rFonts w:ascii="Calibri" w:eastAsia="Calibri" w:hAnsi="Calibri" w:cs="Times New Roman"/>
      <w:b/>
      <w:bCs/>
      <w:sz w:val="20"/>
      <w:szCs w:val="20"/>
    </w:rPr>
  </w:style>
  <w:style w:type="paragraph" w:customStyle="1" w:styleId="zlitustzmustliter">
    <w:name w:val="zlitustzmustliter"/>
    <w:basedOn w:val="Normalny"/>
    <w:rsid w:val="00B5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litpktzmpktliter">
    <w:name w:val="zlitpktzmpktliter"/>
    <w:basedOn w:val="Normalny"/>
    <w:rsid w:val="00B5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0">
    <w:name w:val="Tekst treści_"/>
    <w:basedOn w:val="Domylnaczcionkaakapitu"/>
    <w:uiPriority w:val="99"/>
    <w:locked/>
    <w:rsid w:val="0098147E"/>
    <w:rPr>
      <w:rFonts w:cs="Times New Roman"/>
      <w:b/>
      <w:bCs/>
      <w:sz w:val="23"/>
      <w:szCs w:val="23"/>
      <w:u w:val="none"/>
    </w:rPr>
  </w:style>
  <w:style w:type="table" w:styleId="Tabela-Siatka">
    <w:name w:val="Table Grid"/>
    <w:basedOn w:val="Standardowy"/>
    <w:uiPriority w:val="59"/>
    <w:rsid w:val="0098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punktZnak">
    <w:name w:val="PKT – punkt Znak"/>
    <w:link w:val="PKTpunkt"/>
    <w:uiPriority w:val="99"/>
    <w:locked/>
    <w:rsid w:val="00344728"/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link w:val="PKTpunktZnak"/>
    <w:uiPriority w:val="99"/>
    <w:qFormat/>
    <w:rsid w:val="0034472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Domylnie">
    <w:name w:val="Domyślnie"/>
    <w:rsid w:val="00344728"/>
    <w:pPr>
      <w:widowControl w:val="0"/>
      <w:tabs>
        <w:tab w:val="left" w:pos="708"/>
      </w:tabs>
      <w:suppressAutoHyphens/>
      <w:spacing w:after="0" w:line="360" w:lineRule="auto"/>
    </w:pPr>
    <w:rPr>
      <w:rFonts w:ascii="Times New Roman" w:eastAsia="Times New Roman" w:hAnsi="Times New Roman" w:cs="Arial"/>
      <w:color w:val="00000A"/>
      <w:sz w:val="24"/>
      <w:szCs w:val="20"/>
      <w:lang w:eastAsia="pl-PL"/>
    </w:rPr>
  </w:style>
  <w:style w:type="paragraph" w:customStyle="1" w:styleId="ODNONIKtreodnonika">
    <w:name w:val="ODNOŚNIK – treść odnośnika"/>
    <w:uiPriority w:val="19"/>
    <w:qFormat/>
    <w:rsid w:val="00FC4AB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CC737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E1C8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205FD"/>
    <w:pPr>
      <w:spacing w:before="0"/>
    </w:pPr>
    <w:rPr>
      <w:bCs/>
    </w:rPr>
  </w:style>
  <w:style w:type="character" w:customStyle="1" w:styleId="Ppogrubienie">
    <w:name w:val="_P_ – pogrubienie"/>
    <w:basedOn w:val="Domylnaczcionkaakapitu"/>
    <w:uiPriority w:val="1"/>
    <w:qFormat/>
    <w:rsid w:val="008B7245"/>
    <w:rPr>
      <w:b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33CD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16B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33D8-DAD8-48B7-9400-0EB62C4E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mwojtowicz</dc:creator>
  <cp:lastModifiedBy>Anna Herman</cp:lastModifiedBy>
  <cp:revision>2</cp:revision>
  <dcterms:created xsi:type="dcterms:W3CDTF">2021-05-07T07:47:00Z</dcterms:created>
  <dcterms:modified xsi:type="dcterms:W3CDTF">2021-05-07T07:47:00Z</dcterms:modified>
</cp:coreProperties>
</file>